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ACC5" w14:textId="77777777" w:rsidR="00257CD1" w:rsidRPr="00571435" w:rsidRDefault="00FC24EE" w:rsidP="00577BF5">
      <w:pPr>
        <w:tabs>
          <w:tab w:val="left" w:pos="4693"/>
        </w:tabs>
        <w:rPr>
          <w:rFonts w:ascii="Times New Roman"/>
          <w:sz w:val="20"/>
          <w:lang w:val="it-IT"/>
        </w:rPr>
      </w:pPr>
      <w:r>
        <w:rPr>
          <w:rFonts w:ascii="Times New Roman"/>
          <w:position w:val="1"/>
          <w:sz w:val="20"/>
        </w:rPr>
      </w:r>
      <w:r>
        <w:rPr>
          <w:rFonts w:ascii="Times New Roman"/>
          <w:position w:val="1"/>
          <w:sz w:val="20"/>
        </w:rPr>
        <w:pict w14:anchorId="5E3EADD3">
          <v:group id="_x0000_s1034" style="width:37.45pt;height:25.15pt;mso-position-horizontal-relative:char;mso-position-vertical-relative:line" coordsize="749,503">
            <v:shape id="_x0000_s1035" style="position:absolute;width:749;height:503" coordsize="749,503" o:spt="100" adj="0,,0" path="m178,l,,,16r21,2l36,22r8,9l47,47r,398l44,461r-8,10l21,475,,476r,17l313,493r3,-25l110,468r,-421l112,31r9,-9l135,18r22,-2l178,16,178,xm327,363r-20,l297,411r-16,32l260,462r-27,6l316,468,327,363xm511,l352,r,16l375,18r15,4l398,31r3,16l401,323r9,71l437,451r49,38l558,503r60,-12l633,479r-66,l517,465,485,431,468,383r-4,-51l464,47r2,-16l474,22r15,-4l511,16,511,xm749,l626,r,16l648,18r17,4l675,31r4,16l679,338r-7,53l651,436r-35,31l567,479r66,l663,456r28,-53l700,338r,-291l703,31r9,-9l727,18r22,-2l749,xe" fillcolor="#1d355a" stroked="f">
              <v:stroke joinstyle="round"/>
              <v:formulas/>
              <v:path arrowok="t" o:connecttype="segments"/>
            </v:shape>
            <w10:wrap type="none"/>
            <w10:anchorlock/>
          </v:group>
        </w:pict>
      </w:r>
      <w:r w:rsidR="00571435" w:rsidRPr="00571435">
        <w:rPr>
          <w:rFonts w:ascii="Times New Roman"/>
          <w:spacing w:val="29"/>
          <w:position w:val="1"/>
          <w:sz w:val="20"/>
          <w:lang w:val="it-IT"/>
        </w:rPr>
        <w:t xml:space="preserve"> </w:t>
      </w:r>
      <w:r>
        <w:rPr>
          <w:rFonts w:ascii="Times New Roman"/>
          <w:spacing w:val="29"/>
          <w:position w:val="1"/>
          <w:sz w:val="20"/>
        </w:rPr>
      </w:r>
      <w:r>
        <w:rPr>
          <w:rFonts w:ascii="Times New Roman"/>
          <w:spacing w:val="29"/>
          <w:position w:val="1"/>
          <w:sz w:val="20"/>
        </w:rPr>
        <w:pict w14:anchorId="5E3EADD5">
          <v:group id="_x0000_s1032" style="width:7.95pt;height:24.65pt;mso-position-horizontal-relative:char;mso-position-vertical-relative:line" coordsize="159,493">
            <v:shape id="_x0000_s1033" style="position:absolute;width:159;height:493" coordsize="159,493" path="m159,l,,,16r22,2l37,22r9,9l49,47r,398l46,461r-9,10l22,475,,476r,17l159,493r,-17l137,475r-15,-4l113,461r-3,-16l110,47r3,-16l122,22r15,-4l159,16,159,xe" fillcolor="#1d355a" stroked="f">
              <v:path arrowok="t"/>
            </v:shape>
            <w10:wrap type="none"/>
            <w10:anchorlock/>
          </v:group>
        </w:pict>
      </w:r>
      <w:r w:rsidR="00571435" w:rsidRPr="00571435">
        <w:rPr>
          <w:rFonts w:ascii="Times New Roman"/>
          <w:spacing w:val="16"/>
          <w:position w:val="1"/>
          <w:sz w:val="20"/>
          <w:lang w:val="it-IT"/>
        </w:rPr>
        <w:t xml:space="preserve"> </w:t>
      </w:r>
      <w:r>
        <w:rPr>
          <w:rFonts w:ascii="Times New Roman"/>
          <w:spacing w:val="16"/>
          <w:sz w:val="20"/>
        </w:rPr>
      </w:r>
      <w:r>
        <w:rPr>
          <w:rFonts w:ascii="Times New Roman"/>
          <w:spacing w:val="16"/>
          <w:sz w:val="20"/>
        </w:rPr>
        <w:pict w14:anchorId="5E3EADD7">
          <v:group id="_x0000_s1030" style="width:14.55pt;height:25.6pt;mso-position-horizontal-relative:char;mso-position-vertical-relative:line" coordsize="291,512">
            <v:shape id="_x0000_s1031" style="position:absolute;width:291;height:512" coordsize="291,512" path="m141,l86,9,42,37,11,81,,139r6,41l24,214r28,28l88,261r72,29l193,309r23,22l230,357r5,33l228,429r-19,30l181,480r-37,7l91,478,53,449,29,400,21,330r-19,l2,466r31,19l65,499r35,9l139,512r60,-10l247,475r33,-46l291,365r-9,-49l258,278,220,250,174,226,108,199,84,184,66,165,55,143,51,116,58,80,76,49,104,29r35,-8l180,29r32,24l233,94r7,58l260,152r,-114l230,20,200,9,170,2,141,xe" fillcolor="#1d355a" stroked="f">
              <v:path arrowok="t"/>
            </v:shape>
            <w10:wrap type="none"/>
            <w10:anchorlock/>
          </v:group>
        </w:pict>
      </w:r>
      <w:r w:rsidR="00571435" w:rsidRPr="00571435">
        <w:rPr>
          <w:rFonts w:ascii="Times New Roman"/>
          <w:spacing w:val="24"/>
          <w:sz w:val="20"/>
          <w:lang w:val="it-IT"/>
        </w:rPr>
        <w:t xml:space="preserve"> </w:t>
      </w:r>
      <w:r>
        <w:rPr>
          <w:rFonts w:ascii="Times New Roman"/>
          <w:spacing w:val="24"/>
          <w:sz w:val="20"/>
        </w:rPr>
      </w:r>
      <w:r>
        <w:rPr>
          <w:rFonts w:ascii="Times New Roman"/>
          <w:spacing w:val="24"/>
          <w:sz w:val="20"/>
        </w:rPr>
        <w:pict w14:anchorId="5E3EADD9">
          <v:group id="_x0000_s1028" style="width:14.65pt;height:25.6pt;mso-position-horizontal-relative:char;mso-position-vertical-relative:line" coordsize="293,512">
            <v:shape id="_x0000_s1029" style="position:absolute;width:293;height:512" coordsize="293,512" path="m141,l88,9,43,37,12,81,,139r6,41l24,214r28,28l88,261r73,29l194,309r23,22l230,357r5,33l228,429r-18,30l181,480r-36,7l92,478,53,449,30,400,22,330r-18,l4,466r30,19l66,499r35,9l141,512r60,-10l249,475r33,-46l293,365r-9,-49l260,278,223,250,176,226,108,199,84,184,67,165,57,143,53,116,59,80,78,49,105,29r34,-8l181,29r32,24l233,94r7,58l262,152r,-114l232,20,202,9,171,2,141,xe" fillcolor="#1d355a" stroked="f">
              <v:path arrowok="t"/>
            </v:shape>
            <w10:wrap type="none"/>
            <w10:anchorlock/>
          </v:group>
        </w:pict>
      </w:r>
      <w:r w:rsidR="00571435" w:rsidRPr="00571435">
        <w:rPr>
          <w:rFonts w:ascii="Times New Roman"/>
          <w:spacing w:val="24"/>
          <w:sz w:val="20"/>
          <w:lang w:val="it-IT"/>
        </w:rPr>
        <w:tab/>
      </w:r>
      <w:r>
        <w:rPr>
          <w:rFonts w:ascii="Times New Roman"/>
          <w:spacing w:val="24"/>
          <w:sz w:val="20"/>
        </w:rPr>
      </w:r>
      <w:r>
        <w:rPr>
          <w:rFonts w:ascii="Times New Roman"/>
          <w:spacing w:val="24"/>
          <w:sz w:val="20"/>
        </w:rPr>
        <w:pict w14:anchorId="5E3EADDB">
          <v:group id="_x0000_s1026" style="width:26.15pt;height:25.8pt;mso-position-horizontal-relative:char;mso-position-vertical-relative:line" coordsize="523,516">
            <v:shape id="_x0000_s1027" style="position:absolute;width:523;height:516" coordsize="523,516" o:spt="100" adj="0,,0" path="m128,135r-56,l90,138r15,9l117,161r8,17l127,188r1,14l128,211r1,77l129,516r26,l155,224r-1,-22l152,184r-3,-14l137,144r-9,-9xm206,151r-26,l180,516r26,l206,151xm258,151r-27,l231,516r27,l258,151xm309,151r-25,l284,516r25,l309,151xm362,151r-27,l335,516r27,l362,151xm481,107r-12,l444,112r-22,13l404,144r-13,26l389,184r-1,15l388,516r25,l413,202r1,-14l416,178r9,-17l437,147r15,-9l469,135r54,l523,133r-8,-8l503,116r-14,-7l481,107xm72,107r-13,l53,109r-14,7l26,125,15,136,8,149,2,162,,174r,4l1,190r3,13l12,219r12,12l38,239r17,3l69,240r12,-5l91,226r6,-10l43,216r-9,-9l23,185r2,-13l35,149r12,-8l59,136r4,-1l128,135r-9,-10l97,112,72,107xm462,158r-2,l446,167r-4,13l438,190r,3l439,203r5,11l451,226r9,9l471,240r14,2l502,239r15,-8l523,225r,-9l475,216r-6,-5l468,203r-3,-4l465,185r8,-7l477,176r,-2l462,158xm80,158l63,174r,2l68,178r6,7l76,193r,6l70,211r-6,5l97,216r1,-2l102,203r2,-12l100,180r-2,l96,167,80,158xm523,135r-46,l481,136r14,5l505,149r6,13l516,172r,13l512,195r-3,12l497,216r26,l523,135xm388,98r-233,l155,124r233,l388,98xm523,42l12,42r,29l523,71r,-29xm523,l12,r,15l523,15,523,xe" fillcolor="#1d355a" stroked="f">
              <v:stroke joinstyle="round"/>
              <v:formulas/>
              <v:path arrowok="t" o:connecttype="segments"/>
            </v:shape>
            <w10:wrap type="none"/>
            <w10:anchorlock/>
          </v:group>
        </w:pict>
      </w:r>
    </w:p>
    <w:p w14:paraId="5E3EACC6" w14:textId="77777777" w:rsidR="00257CD1" w:rsidRPr="00571435" w:rsidRDefault="00257CD1" w:rsidP="00577BF5">
      <w:pPr>
        <w:pStyle w:val="Corpotesto"/>
        <w:ind w:left="0"/>
        <w:rPr>
          <w:rFonts w:ascii="Times New Roman"/>
          <w:sz w:val="20"/>
          <w:lang w:val="it-IT"/>
        </w:rPr>
      </w:pPr>
    </w:p>
    <w:p w14:paraId="5E3EACC7" w14:textId="77777777" w:rsidR="00257CD1" w:rsidRPr="00571435" w:rsidRDefault="00257CD1" w:rsidP="00577BF5">
      <w:pPr>
        <w:pStyle w:val="Corpotesto"/>
        <w:spacing w:before="4"/>
        <w:ind w:left="0"/>
        <w:rPr>
          <w:rFonts w:ascii="Times New Roman"/>
          <w:lang w:val="it-IT"/>
        </w:rPr>
      </w:pPr>
    </w:p>
    <w:p w14:paraId="5E3EACC8" w14:textId="77777777" w:rsidR="00257CD1" w:rsidRPr="00336125" w:rsidRDefault="00571435" w:rsidP="00577BF5">
      <w:pPr>
        <w:ind w:right="1811"/>
        <w:jc w:val="center"/>
        <w:rPr>
          <w:b/>
          <w:bCs/>
          <w:lang w:val="it-IT"/>
        </w:rPr>
      </w:pPr>
      <w:r w:rsidRPr="00336125">
        <w:rPr>
          <w:b/>
          <w:bCs/>
          <w:color w:val="333333"/>
          <w:lang w:val="it-IT"/>
        </w:rPr>
        <w:t>Anno Accademico 2020/2021</w:t>
      </w:r>
    </w:p>
    <w:p w14:paraId="5E3EACC9" w14:textId="77777777" w:rsidR="00257CD1" w:rsidRPr="00571435" w:rsidRDefault="00257CD1" w:rsidP="00577BF5">
      <w:pPr>
        <w:pStyle w:val="Corpotesto"/>
        <w:spacing w:before="3"/>
        <w:ind w:left="0"/>
        <w:rPr>
          <w:sz w:val="22"/>
          <w:lang w:val="it-IT"/>
        </w:rPr>
      </w:pPr>
    </w:p>
    <w:p w14:paraId="5E3EACCA" w14:textId="77777777" w:rsidR="00257CD1" w:rsidRPr="00571435" w:rsidRDefault="00571435" w:rsidP="00577BF5">
      <w:pPr>
        <w:ind w:right="1812"/>
        <w:jc w:val="center"/>
        <w:rPr>
          <w:b/>
          <w:sz w:val="20"/>
          <w:lang w:val="it-IT"/>
        </w:rPr>
      </w:pPr>
      <w:r w:rsidRPr="00571435">
        <w:rPr>
          <w:b/>
          <w:color w:val="404040"/>
          <w:sz w:val="20"/>
          <w:lang w:val="it-IT"/>
        </w:rPr>
        <w:t>MASTER UNIVERSITARIO DI SECONDO LIVELLO IN</w:t>
      </w:r>
    </w:p>
    <w:p w14:paraId="5E3EACCB" w14:textId="77777777" w:rsidR="00257CD1" w:rsidRPr="00571435" w:rsidRDefault="00257CD1" w:rsidP="00577BF5">
      <w:pPr>
        <w:pStyle w:val="Corpotesto"/>
        <w:ind w:left="0"/>
        <w:rPr>
          <w:b/>
          <w:sz w:val="22"/>
          <w:lang w:val="it-IT"/>
        </w:rPr>
      </w:pPr>
    </w:p>
    <w:p w14:paraId="5E3EACCC" w14:textId="284BB216" w:rsidR="00257CD1" w:rsidRPr="00A15781" w:rsidRDefault="00A15781" w:rsidP="00577BF5">
      <w:pPr>
        <w:pStyle w:val="Titolo"/>
        <w:ind w:left="0"/>
      </w:pPr>
      <w:r w:rsidRPr="00A15781">
        <w:rPr>
          <w:color w:val="333333"/>
        </w:rPr>
        <w:t>European Law and Policies</w:t>
      </w:r>
    </w:p>
    <w:p w14:paraId="5E3EACCD" w14:textId="1ADD80BB" w:rsidR="00257CD1" w:rsidRPr="00A15781" w:rsidRDefault="00571435" w:rsidP="00577BF5">
      <w:pPr>
        <w:spacing w:before="218"/>
        <w:ind w:right="1812"/>
        <w:jc w:val="center"/>
        <w:rPr>
          <w:b/>
          <w:sz w:val="24"/>
          <w:lang w:val="it-IT"/>
        </w:rPr>
      </w:pPr>
      <w:r w:rsidRPr="00A15781">
        <w:rPr>
          <w:b/>
          <w:color w:val="333333"/>
          <w:lang w:val="it-IT"/>
        </w:rPr>
        <w:t>Direttor</w:t>
      </w:r>
      <w:r w:rsidR="00A15781" w:rsidRPr="00A15781">
        <w:rPr>
          <w:b/>
          <w:color w:val="333333"/>
          <w:lang w:val="it-IT"/>
        </w:rPr>
        <w:t xml:space="preserve">i: Prof. Mark Thatcher, Prof. Enzo Moavero </w:t>
      </w:r>
      <w:proofErr w:type="gramStart"/>
      <w:r w:rsidR="00A15781" w:rsidRPr="00A15781">
        <w:rPr>
          <w:b/>
          <w:color w:val="333333"/>
          <w:lang w:val="it-IT"/>
        </w:rPr>
        <w:t>Mi</w:t>
      </w:r>
      <w:r w:rsidR="00A15781">
        <w:rPr>
          <w:b/>
          <w:color w:val="333333"/>
          <w:lang w:val="it-IT"/>
        </w:rPr>
        <w:t>lanesi,  Prof.</w:t>
      </w:r>
      <w:proofErr w:type="gramEnd"/>
      <w:r w:rsidR="00A15781">
        <w:rPr>
          <w:b/>
          <w:color w:val="333333"/>
          <w:lang w:val="it-IT"/>
        </w:rPr>
        <w:t xml:space="preserve"> Daniele Gallo</w:t>
      </w:r>
    </w:p>
    <w:p w14:paraId="5E3EACCE" w14:textId="77777777" w:rsidR="00257CD1" w:rsidRPr="00A15781" w:rsidRDefault="00257CD1" w:rsidP="00577BF5">
      <w:pPr>
        <w:pStyle w:val="Corpotesto"/>
        <w:spacing w:before="8"/>
        <w:ind w:left="0"/>
        <w:rPr>
          <w:b/>
          <w:sz w:val="25"/>
          <w:lang w:val="it-IT"/>
        </w:rPr>
      </w:pPr>
    </w:p>
    <w:p w14:paraId="5E3EACCF" w14:textId="77777777" w:rsidR="00257CD1" w:rsidRPr="00571435" w:rsidRDefault="00571435" w:rsidP="00577BF5">
      <w:pPr>
        <w:pStyle w:val="Paragrafoelenco"/>
        <w:numPr>
          <w:ilvl w:val="0"/>
          <w:numId w:val="7"/>
        </w:numPr>
        <w:tabs>
          <w:tab w:val="left" w:pos="832"/>
          <w:tab w:val="left" w:pos="833"/>
        </w:tabs>
        <w:spacing w:line="223" w:lineRule="auto"/>
        <w:ind w:left="0" w:right="1057"/>
        <w:rPr>
          <w:sz w:val="24"/>
          <w:lang w:val="it-IT"/>
        </w:rPr>
      </w:pPr>
      <w:r w:rsidRPr="00571435">
        <w:rPr>
          <w:color w:val="333333"/>
          <w:sz w:val="24"/>
          <w:lang w:val="it-IT"/>
        </w:rPr>
        <w:t>Visto lo Statuto di autonomia della Luiss Guido Carli, emanato con D.R. n. 7 del 2 febbraio 2004, pubblicato sulla Gazzetta Ufficiale n. 35 del 12 febbraio 2004 e successive modificazioni;</w:t>
      </w:r>
    </w:p>
    <w:p w14:paraId="5E3EACD0" w14:textId="77777777" w:rsidR="00257CD1" w:rsidRPr="00571435" w:rsidRDefault="00571435" w:rsidP="00577BF5">
      <w:pPr>
        <w:pStyle w:val="Paragrafoelenco"/>
        <w:numPr>
          <w:ilvl w:val="0"/>
          <w:numId w:val="7"/>
        </w:numPr>
        <w:tabs>
          <w:tab w:val="left" w:pos="832"/>
          <w:tab w:val="left" w:pos="833"/>
        </w:tabs>
        <w:spacing w:before="7" w:line="289" w:lineRule="exact"/>
        <w:ind w:left="0" w:hanging="361"/>
        <w:rPr>
          <w:sz w:val="24"/>
          <w:lang w:val="it-IT"/>
        </w:rPr>
      </w:pPr>
      <w:r w:rsidRPr="00571435">
        <w:rPr>
          <w:color w:val="333333"/>
          <w:sz w:val="24"/>
          <w:lang w:val="it-IT"/>
        </w:rPr>
        <w:t>Visto l’art. 9 del Regolamento Didattico di Ateneo della Luiss Guido</w:t>
      </w:r>
      <w:r w:rsidRPr="00571435">
        <w:rPr>
          <w:color w:val="333333"/>
          <w:spacing w:val="-13"/>
          <w:sz w:val="24"/>
          <w:lang w:val="it-IT"/>
        </w:rPr>
        <w:t xml:space="preserve"> </w:t>
      </w:r>
      <w:r w:rsidRPr="00571435">
        <w:rPr>
          <w:color w:val="333333"/>
          <w:sz w:val="24"/>
          <w:lang w:val="it-IT"/>
        </w:rPr>
        <w:t>Carli;</w:t>
      </w:r>
    </w:p>
    <w:p w14:paraId="5E3EACD2" w14:textId="776B25E2" w:rsidR="00257CD1" w:rsidRPr="00185B79" w:rsidRDefault="00571435" w:rsidP="00185B79">
      <w:pPr>
        <w:pStyle w:val="Paragrafoelenco"/>
        <w:numPr>
          <w:ilvl w:val="0"/>
          <w:numId w:val="7"/>
        </w:numPr>
        <w:tabs>
          <w:tab w:val="left" w:pos="832"/>
          <w:tab w:val="left" w:pos="833"/>
        </w:tabs>
        <w:spacing w:before="15" w:line="220" w:lineRule="auto"/>
        <w:ind w:left="0" w:right="852"/>
        <w:rPr>
          <w:sz w:val="24"/>
          <w:lang w:val="it-IT"/>
        </w:rPr>
      </w:pPr>
      <w:r w:rsidRPr="00571435">
        <w:rPr>
          <w:color w:val="333333"/>
          <w:sz w:val="24"/>
          <w:lang w:val="it-IT"/>
        </w:rPr>
        <w:t>Viste le delibere del Dipartimento di Giurisprudenza, del Senato Accademico e del Comitato Esecutivo della Luiss Guido</w:t>
      </w:r>
      <w:r w:rsidRPr="00571435">
        <w:rPr>
          <w:color w:val="333333"/>
          <w:spacing w:val="-8"/>
          <w:sz w:val="24"/>
          <w:lang w:val="it-IT"/>
        </w:rPr>
        <w:t xml:space="preserve"> </w:t>
      </w:r>
      <w:r w:rsidRPr="00571435">
        <w:rPr>
          <w:color w:val="333333"/>
          <w:sz w:val="24"/>
          <w:lang w:val="it-IT"/>
        </w:rPr>
        <w:t>Carli;</w:t>
      </w:r>
    </w:p>
    <w:p w14:paraId="5E3EACD3" w14:textId="77777777" w:rsidR="00257CD1" w:rsidRPr="00571435" w:rsidRDefault="00571435" w:rsidP="00577BF5">
      <w:pPr>
        <w:pStyle w:val="Paragrafoelenco"/>
        <w:numPr>
          <w:ilvl w:val="0"/>
          <w:numId w:val="7"/>
        </w:numPr>
        <w:tabs>
          <w:tab w:val="left" w:pos="832"/>
          <w:tab w:val="left" w:pos="833"/>
        </w:tabs>
        <w:spacing w:line="284" w:lineRule="exact"/>
        <w:ind w:left="0" w:hanging="361"/>
        <w:rPr>
          <w:sz w:val="24"/>
          <w:lang w:val="it-IT"/>
        </w:rPr>
      </w:pPr>
      <w:r w:rsidRPr="00571435">
        <w:rPr>
          <w:color w:val="333333"/>
          <w:sz w:val="24"/>
          <w:lang w:val="it-IT"/>
        </w:rPr>
        <w:t>Visto l’art. 16 del D.P.R. n. 382 dell’11 luglio</w:t>
      </w:r>
      <w:r w:rsidRPr="00571435">
        <w:rPr>
          <w:color w:val="333333"/>
          <w:spacing w:val="-9"/>
          <w:sz w:val="24"/>
          <w:lang w:val="it-IT"/>
        </w:rPr>
        <w:t xml:space="preserve"> </w:t>
      </w:r>
      <w:r w:rsidRPr="00571435">
        <w:rPr>
          <w:color w:val="333333"/>
          <w:sz w:val="24"/>
          <w:lang w:val="it-IT"/>
        </w:rPr>
        <w:t>1980;</w:t>
      </w:r>
    </w:p>
    <w:p w14:paraId="5E3EACD4" w14:textId="77777777" w:rsidR="00257CD1" w:rsidRPr="00571435" w:rsidRDefault="00571435" w:rsidP="00577BF5">
      <w:pPr>
        <w:pStyle w:val="Paragrafoelenco"/>
        <w:numPr>
          <w:ilvl w:val="0"/>
          <w:numId w:val="7"/>
        </w:numPr>
        <w:tabs>
          <w:tab w:val="left" w:pos="832"/>
          <w:tab w:val="left" w:pos="833"/>
        </w:tabs>
        <w:spacing w:line="285" w:lineRule="exact"/>
        <w:ind w:left="0" w:hanging="361"/>
        <w:rPr>
          <w:sz w:val="24"/>
          <w:lang w:val="it-IT"/>
        </w:rPr>
      </w:pPr>
      <w:r w:rsidRPr="00571435">
        <w:rPr>
          <w:color w:val="333333"/>
          <w:sz w:val="24"/>
          <w:lang w:val="it-IT"/>
        </w:rPr>
        <w:t>Visti gli artt. 1, 16 e 17 del D.P.R. n. 162 del 10 marzo</w:t>
      </w:r>
      <w:r w:rsidRPr="00571435">
        <w:rPr>
          <w:color w:val="333333"/>
          <w:spacing w:val="-14"/>
          <w:sz w:val="24"/>
          <w:lang w:val="it-IT"/>
        </w:rPr>
        <w:t xml:space="preserve"> </w:t>
      </w:r>
      <w:r w:rsidRPr="00571435">
        <w:rPr>
          <w:color w:val="333333"/>
          <w:sz w:val="24"/>
          <w:lang w:val="it-IT"/>
        </w:rPr>
        <w:t>1982;</w:t>
      </w:r>
    </w:p>
    <w:p w14:paraId="5E3EACD5" w14:textId="77777777" w:rsidR="00257CD1" w:rsidRPr="00571435" w:rsidRDefault="00571435" w:rsidP="00577BF5">
      <w:pPr>
        <w:pStyle w:val="Paragrafoelenco"/>
        <w:numPr>
          <w:ilvl w:val="0"/>
          <w:numId w:val="7"/>
        </w:numPr>
        <w:tabs>
          <w:tab w:val="left" w:pos="832"/>
          <w:tab w:val="left" w:pos="833"/>
        </w:tabs>
        <w:spacing w:line="287" w:lineRule="exact"/>
        <w:ind w:left="0" w:hanging="361"/>
        <w:rPr>
          <w:sz w:val="24"/>
          <w:lang w:val="it-IT"/>
        </w:rPr>
      </w:pPr>
      <w:r w:rsidRPr="00571435">
        <w:rPr>
          <w:color w:val="333333"/>
          <w:sz w:val="24"/>
          <w:lang w:val="it-IT"/>
        </w:rPr>
        <w:t>Visto l’art. 6 della Legge n. 341 del 19 novembre</w:t>
      </w:r>
      <w:r w:rsidRPr="00571435">
        <w:rPr>
          <w:color w:val="333333"/>
          <w:spacing w:val="-12"/>
          <w:sz w:val="24"/>
          <w:lang w:val="it-IT"/>
        </w:rPr>
        <w:t xml:space="preserve"> </w:t>
      </w:r>
      <w:r w:rsidRPr="00571435">
        <w:rPr>
          <w:color w:val="333333"/>
          <w:sz w:val="24"/>
          <w:lang w:val="it-IT"/>
        </w:rPr>
        <w:t>1990;</w:t>
      </w:r>
    </w:p>
    <w:p w14:paraId="5E3EACD6" w14:textId="5EE6A3F3" w:rsidR="00257CD1" w:rsidRPr="00571435" w:rsidRDefault="00571435" w:rsidP="00577BF5">
      <w:pPr>
        <w:pStyle w:val="Paragrafoelenco"/>
        <w:numPr>
          <w:ilvl w:val="0"/>
          <w:numId w:val="7"/>
        </w:numPr>
        <w:tabs>
          <w:tab w:val="left" w:pos="832"/>
          <w:tab w:val="left" w:pos="833"/>
        </w:tabs>
        <w:spacing w:line="287" w:lineRule="exact"/>
        <w:ind w:left="0" w:hanging="361"/>
        <w:rPr>
          <w:sz w:val="24"/>
          <w:lang w:val="it-IT"/>
        </w:rPr>
      </w:pPr>
      <w:r w:rsidRPr="00571435">
        <w:rPr>
          <w:color w:val="333333"/>
          <w:sz w:val="24"/>
          <w:lang w:val="it-IT"/>
        </w:rPr>
        <w:t>Visto il D.M. n. 270 del 22 ottobre</w:t>
      </w:r>
      <w:r w:rsidRPr="00571435">
        <w:rPr>
          <w:color w:val="333333"/>
          <w:spacing w:val="-5"/>
          <w:sz w:val="24"/>
          <w:lang w:val="it-IT"/>
        </w:rPr>
        <w:t xml:space="preserve"> </w:t>
      </w:r>
      <w:r w:rsidRPr="00571435">
        <w:rPr>
          <w:color w:val="333333"/>
          <w:sz w:val="24"/>
          <w:lang w:val="it-IT"/>
        </w:rPr>
        <w:t>2004</w:t>
      </w:r>
    </w:p>
    <w:p w14:paraId="65899123" w14:textId="154D8020" w:rsidR="00D742B6" w:rsidRPr="005629F6" w:rsidRDefault="00D742B6" w:rsidP="00577BF5">
      <w:pPr>
        <w:pStyle w:val="Paragrafoelenco"/>
        <w:numPr>
          <w:ilvl w:val="0"/>
          <w:numId w:val="7"/>
        </w:numPr>
        <w:tabs>
          <w:tab w:val="left" w:pos="832"/>
          <w:tab w:val="left" w:pos="833"/>
        </w:tabs>
        <w:spacing w:line="287" w:lineRule="exact"/>
        <w:ind w:left="0" w:hanging="361"/>
        <w:rPr>
          <w:color w:val="333333"/>
          <w:sz w:val="24"/>
          <w:lang w:val="it-IT"/>
        </w:rPr>
      </w:pPr>
      <w:r w:rsidRPr="005629F6">
        <w:rPr>
          <w:color w:val="333333"/>
          <w:sz w:val="24"/>
          <w:lang w:val="it-IT"/>
        </w:rPr>
        <w:t>Visto il Decreto Rettorale n.</w:t>
      </w:r>
      <w:r w:rsidR="005629F6" w:rsidRPr="005629F6">
        <w:rPr>
          <w:color w:val="333333"/>
          <w:sz w:val="24"/>
          <w:lang w:val="it-IT"/>
        </w:rPr>
        <w:t>9</w:t>
      </w:r>
      <w:r w:rsidRPr="005629F6">
        <w:rPr>
          <w:color w:val="333333"/>
          <w:sz w:val="24"/>
          <w:lang w:val="it-IT"/>
        </w:rPr>
        <w:t xml:space="preserve"> del </w:t>
      </w:r>
      <w:r w:rsidR="005629F6" w:rsidRPr="005629F6">
        <w:rPr>
          <w:color w:val="333333"/>
          <w:sz w:val="24"/>
          <w:lang w:val="it-IT"/>
        </w:rPr>
        <w:t>18</w:t>
      </w:r>
      <w:r w:rsidRPr="005629F6">
        <w:rPr>
          <w:color w:val="333333"/>
          <w:sz w:val="24"/>
          <w:lang w:val="it-IT"/>
        </w:rPr>
        <w:t xml:space="preserve"> </w:t>
      </w:r>
      <w:r w:rsidR="005629F6" w:rsidRPr="005629F6">
        <w:rPr>
          <w:color w:val="333333"/>
          <w:sz w:val="24"/>
          <w:lang w:val="it-IT"/>
        </w:rPr>
        <w:t xml:space="preserve">gennaio </w:t>
      </w:r>
      <w:r w:rsidRPr="005629F6">
        <w:rPr>
          <w:color w:val="333333"/>
          <w:sz w:val="24"/>
          <w:lang w:val="it-IT"/>
        </w:rPr>
        <w:t>202</w:t>
      </w:r>
      <w:r w:rsidR="005629F6" w:rsidRPr="005629F6">
        <w:rPr>
          <w:color w:val="333333"/>
          <w:sz w:val="24"/>
          <w:lang w:val="it-IT"/>
        </w:rPr>
        <w:t>1</w:t>
      </w:r>
      <w:r w:rsidRPr="005629F6">
        <w:rPr>
          <w:color w:val="333333"/>
          <w:sz w:val="24"/>
          <w:lang w:val="it-IT"/>
        </w:rPr>
        <w:t>;</w:t>
      </w:r>
    </w:p>
    <w:p w14:paraId="6A266B13" w14:textId="77777777" w:rsidR="00571435" w:rsidRDefault="00571435" w:rsidP="00577BF5">
      <w:pPr>
        <w:pStyle w:val="Corpotesto"/>
        <w:spacing w:line="224" w:lineRule="exact"/>
        <w:ind w:left="0"/>
        <w:rPr>
          <w:color w:val="333333"/>
          <w:lang w:val="it-IT"/>
        </w:rPr>
      </w:pPr>
    </w:p>
    <w:p w14:paraId="5E3EACD7" w14:textId="3CBEDDDC" w:rsidR="00257CD1" w:rsidRPr="00571435" w:rsidRDefault="00571435" w:rsidP="00577BF5">
      <w:pPr>
        <w:pStyle w:val="Corpotesto"/>
        <w:spacing w:line="224" w:lineRule="exact"/>
        <w:ind w:left="0"/>
        <w:rPr>
          <w:lang w:val="it-IT"/>
        </w:rPr>
      </w:pPr>
      <w:r w:rsidRPr="00571435">
        <w:rPr>
          <w:color w:val="333333"/>
          <w:lang w:val="it-IT"/>
        </w:rPr>
        <w:t xml:space="preserve">È istituita, per l’anno accademico </w:t>
      </w:r>
      <w:r w:rsidRPr="00571435">
        <w:rPr>
          <w:color w:val="333333"/>
          <w:sz w:val="22"/>
          <w:lang w:val="it-IT"/>
        </w:rPr>
        <w:t>2020/2021</w:t>
      </w:r>
      <w:r w:rsidRPr="00571435">
        <w:rPr>
          <w:color w:val="333333"/>
          <w:lang w:val="it-IT"/>
        </w:rPr>
        <w:t xml:space="preserve">, la </w:t>
      </w:r>
      <w:proofErr w:type="gramStart"/>
      <w:r w:rsidR="00A15781">
        <w:rPr>
          <w:color w:val="333333"/>
          <w:lang w:val="it-IT"/>
        </w:rPr>
        <w:t>1°</w:t>
      </w:r>
      <w:proofErr w:type="gramEnd"/>
      <w:r w:rsidRPr="00571435">
        <w:rPr>
          <w:color w:val="333333"/>
          <w:lang w:val="it-IT"/>
        </w:rPr>
        <w:t xml:space="preserve"> edizione del Master Universitario di secondo livello in</w:t>
      </w:r>
    </w:p>
    <w:p w14:paraId="5E3EACD8" w14:textId="01C3174F" w:rsidR="00257CD1" w:rsidRPr="00A15781" w:rsidRDefault="00A15781" w:rsidP="00577BF5">
      <w:pPr>
        <w:spacing w:line="281" w:lineRule="exact"/>
        <w:jc w:val="both"/>
        <w:rPr>
          <w:rFonts w:ascii="Calibri"/>
          <w:b/>
          <w:i/>
          <w:sz w:val="24"/>
        </w:rPr>
      </w:pPr>
      <w:r w:rsidRPr="00A15781">
        <w:rPr>
          <w:rFonts w:ascii="Calibri"/>
          <w:b/>
          <w:i/>
          <w:color w:val="333333"/>
          <w:sz w:val="24"/>
        </w:rPr>
        <w:t>European Law and Policies (M</w:t>
      </w:r>
      <w:r>
        <w:rPr>
          <w:rFonts w:ascii="Calibri"/>
          <w:b/>
          <w:i/>
          <w:color w:val="333333"/>
          <w:sz w:val="24"/>
        </w:rPr>
        <w:t xml:space="preserve">aster of Law </w:t>
      </w:r>
      <w:r>
        <w:rPr>
          <w:rFonts w:ascii="Calibri"/>
          <w:b/>
          <w:i/>
          <w:color w:val="333333"/>
          <w:sz w:val="24"/>
        </w:rPr>
        <w:t>–</w:t>
      </w:r>
      <w:r>
        <w:rPr>
          <w:rFonts w:ascii="Calibri"/>
          <w:b/>
          <w:i/>
          <w:color w:val="333333"/>
          <w:sz w:val="24"/>
        </w:rPr>
        <w:t xml:space="preserve"> LLM)</w:t>
      </w:r>
    </w:p>
    <w:p w14:paraId="5E3EACD9" w14:textId="77777777" w:rsidR="00257CD1" w:rsidRPr="00A15781" w:rsidRDefault="00257CD1" w:rsidP="00577BF5">
      <w:pPr>
        <w:pStyle w:val="Corpotesto"/>
        <w:spacing w:before="2"/>
        <w:ind w:left="0"/>
        <w:rPr>
          <w:rFonts w:ascii="Calibri"/>
          <w:b/>
          <w:i/>
          <w:sz w:val="18"/>
        </w:rPr>
      </w:pPr>
    </w:p>
    <w:p w14:paraId="5E3EACDA" w14:textId="77777777" w:rsidR="00257CD1" w:rsidRDefault="00571435" w:rsidP="00577BF5">
      <w:pPr>
        <w:pStyle w:val="Titolo1"/>
        <w:numPr>
          <w:ilvl w:val="0"/>
          <w:numId w:val="6"/>
        </w:numPr>
        <w:tabs>
          <w:tab w:val="left" w:pos="238"/>
        </w:tabs>
        <w:ind w:left="0" w:hanging="127"/>
      </w:pPr>
      <w:bookmarkStart w:id="0" w:name="1_–_Caratteristiche"/>
      <w:bookmarkEnd w:id="0"/>
      <w:r>
        <w:rPr>
          <w:color w:val="333333"/>
        </w:rPr>
        <w:t>–</w:t>
      </w:r>
      <w:r>
        <w:rPr>
          <w:color w:val="333333"/>
          <w:spacing w:val="-2"/>
        </w:rPr>
        <w:t xml:space="preserve"> </w:t>
      </w:r>
      <w:proofErr w:type="spellStart"/>
      <w:r>
        <w:rPr>
          <w:color w:val="333333"/>
        </w:rPr>
        <w:t>Caratteristiche</w:t>
      </w:r>
      <w:proofErr w:type="spellEnd"/>
    </w:p>
    <w:p w14:paraId="5E3EACDB" w14:textId="77777777" w:rsidR="00257CD1" w:rsidRPr="00571435" w:rsidRDefault="00571435" w:rsidP="00577BF5">
      <w:pPr>
        <w:pStyle w:val="Corpotesto"/>
        <w:ind w:left="0" w:right="188"/>
        <w:jc w:val="both"/>
        <w:rPr>
          <w:lang w:val="it-IT"/>
        </w:rPr>
      </w:pPr>
      <w:r w:rsidRPr="00571435">
        <w:rPr>
          <w:color w:val="333333"/>
          <w:lang w:val="it-IT"/>
        </w:rPr>
        <w:t xml:space="preserve">Il Master ha sede didattica ed amministrativa presso la Libera Università Internazionale degli Studi Sociali – Luiss Guido Carli in Viale Pola, 12 </w:t>
      </w:r>
      <w:r w:rsidRPr="00571435">
        <w:rPr>
          <w:color w:val="404040"/>
          <w:lang w:val="it-IT"/>
        </w:rPr>
        <w:t>– 00198 Roma</w:t>
      </w:r>
    </w:p>
    <w:p w14:paraId="5E3EACDC" w14:textId="77777777" w:rsidR="00257CD1" w:rsidRPr="00571435" w:rsidRDefault="00571435" w:rsidP="00577BF5">
      <w:pPr>
        <w:pStyle w:val="Corpotesto"/>
        <w:ind w:left="0"/>
        <w:jc w:val="both"/>
        <w:rPr>
          <w:lang w:val="it-IT"/>
        </w:rPr>
      </w:pPr>
      <w:r w:rsidRPr="00571435">
        <w:rPr>
          <w:color w:val="333333"/>
          <w:lang w:val="it-IT"/>
        </w:rPr>
        <w:t>La durata del Corso è di un anno accademico.</w:t>
      </w:r>
    </w:p>
    <w:p w14:paraId="5E3EACDD" w14:textId="5F36398D" w:rsidR="00257CD1" w:rsidRPr="00571435" w:rsidRDefault="00571435" w:rsidP="00577BF5">
      <w:pPr>
        <w:pStyle w:val="Corpotesto"/>
        <w:ind w:left="0"/>
        <w:jc w:val="both"/>
        <w:rPr>
          <w:lang w:val="it-IT"/>
        </w:rPr>
      </w:pPr>
      <w:r w:rsidRPr="00571435">
        <w:rPr>
          <w:color w:val="333333"/>
          <w:lang w:val="it-IT"/>
        </w:rPr>
        <w:t xml:space="preserve">I Direttori del Corso sono </w:t>
      </w:r>
      <w:r w:rsidR="00A15781">
        <w:rPr>
          <w:color w:val="333333"/>
          <w:lang w:val="it-IT"/>
        </w:rPr>
        <w:t>Prof. Mark Thatcher, Prof. Enzo Moavero Milanesi e Prof. Daniele Gallo</w:t>
      </w:r>
    </w:p>
    <w:p w14:paraId="5E3EACDE" w14:textId="5F310540" w:rsidR="00257CD1" w:rsidRPr="00571435" w:rsidRDefault="00571435" w:rsidP="00577BF5">
      <w:pPr>
        <w:pStyle w:val="Corpotesto"/>
        <w:ind w:left="0" w:right="106"/>
        <w:jc w:val="both"/>
        <w:rPr>
          <w:lang w:val="it-IT"/>
        </w:rPr>
      </w:pPr>
      <w:r w:rsidRPr="00571435">
        <w:rPr>
          <w:lang w:val="it-IT"/>
        </w:rPr>
        <w:t>Il Master è un percorso di formazione avanzata e multidisciplinare. L’approfondimento di discipline giuridiche</w:t>
      </w:r>
      <w:r w:rsidR="00A15781">
        <w:rPr>
          <w:lang w:val="it-IT"/>
        </w:rPr>
        <w:t xml:space="preserve"> e </w:t>
      </w:r>
      <w:r w:rsidRPr="00571435">
        <w:rPr>
          <w:lang w:val="it-IT"/>
        </w:rPr>
        <w:t xml:space="preserve">politologiche </w:t>
      </w:r>
      <w:r w:rsidR="00A15781">
        <w:rPr>
          <w:lang w:val="it-IT"/>
        </w:rPr>
        <w:t xml:space="preserve">collegati agli sviluppi normativi, legali e regolamentari dell’Unione Europea. Il Master </w:t>
      </w:r>
      <w:r w:rsidRPr="00571435">
        <w:rPr>
          <w:lang w:val="it-IT"/>
        </w:rPr>
        <w:t>intende sviluppare le competenze necessarie per acquisire future funzioni di leadership e di management nelle amministrazioni pubbliche nazionali ed europee</w:t>
      </w:r>
      <w:r w:rsidR="00A15781">
        <w:rPr>
          <w:lang w:val="it-IT"/>
        </w:rPr>
        <w:t>, organizzazioni private e studi professionali in ambito giuridico e regolamentare</w:t>
      </w:r>
      <w:r w:rsidRPr="00571435">
        <w:rPr>
          <w:lang w:val="it-IT"/>
        </w:rPr>
        <w:t xml:space="preserve">. </w:t>
      </w:r>
    </w:p>
    <w:p w14:paraId="5E3EACDF" w14:textId="76A34B87" w:rsidR="00257CD1" w:rsidRDefault="00571435" w:rsidP="00577BF5">
      <w:pPr>
        <w:pStyle w:val="Corpotesto"/>
        <w:ind w:left="0"/>
        <w:jc w:val="both"/>
      </w:pPr>
      <w:proofErr w:type="spellStart"/>
      <w:r>
        <w:t>Gli</w:t>
      </w:r>
      <w:proofErr w:type="spellEnd"/>
      <w:r>
        <w:t xml:space="preserve"> </w:t>
      </w:r>
      <w:proofErr w:type="spellStart"/>
      <w:r>
        <w:t>obiettivi</w:t>
      </w:r>
      <w:proofErr w:type="spellEnd"/>
      <w:r>
        <w:t xml:space="preserve"> del Master:</w:t>
      </w:r>
    </w:p>
    <w:p w14:paraId="5E3EACE0" w14:textId="31D23519" w:rsidR="00257CD1" w:rsidRPr="00571435" w:rsidRDefault="00571435" w:rsidP="00B177A3">
      <w:pPr>
        <w:pStyle w:val="Paragrafoelenco"/>
        <w:numPr>
          <w:ilvl w:val="2"/>
          <w:numId w:val="6"/>
        </w:numPr>
        <w:tabs>
          <w:tab w:val="left" w:pos="820"/>
          <w:tab w:val="left" w:pos="821"/>
        </w:tabs>
        <w:spacing w:before="8" w:line="235" w:lineRule="auto"/>
        <w:ind w:left="284" w:right="601" w:hanging="284"/>
        <w:rPr>
          <w:sz w:val="24"/>
          <w:lang w:val="it-IT"/>
        </w:rPr>
      </w:pPr>
      <w:r w:rsidRPr="00571435">
        <w:rPr>
          <w:sz w:val="24"/>
          <w:lang w:val="it-IT"/>
        </w:rPr>
        <w:t>Sviluppare una solida e articolata conoscenza de</w:t>
      </w:r>
      <w:r w:rsidR="00A15781">
        <w:rPr>
          <w:sz w:val="24"/>
          <w:lang w:val="it-IT"/>
        </w:rPr>
        <w:t>gli aspetti normativi, regolamentari e giuridici e politologici dell’Unione Europea.</w:t>
      </w:r>
      <w:r w:rsidRPr="00571435">
        <w:rPr>
          <w:sz w:val="24"/>
          <w:lang w:val="it-IT"/>
        </w:rPr>
        <w:t>;</w:t>
      </w:r>
    </w:p>
    <w:p w14:paraId="5E3EACE2" w14:textId="7E0A57CF" w:rsidR="00257CD1" w:rsidRPr="00A15781" w:rsidRDefault="00571435" w:rsidP="00B177A3">
      <w:pPr>
        <w:pStyle w:val="Paragrafoelenco"/>
        <w:numPr>
          <w:ilvl w:val="2"/>
          <w:numId w:val="6"/>
        </w:numPr>
        <w:tabs>
          <w:tab w:val="left" w:pos="820"/>
          <w:tab w:val="left" w:pos="821"/>
        </w:tabs>
        <w:spacing w:before="5"/>
        <w:ind w:left="284" w:hanging="284"/>
        <w:rPr>
          <w:sz w:val="24"/>
          <w:lang w:val="it-IT"/>
        </w:rPr>
      </w:pPr>
      <w:r w:rsidRPr="00571435">
        <w:rPr>
          <w:sz w:val="24"/>
          <w:lang w:val="it-IT"/>
        </w:rPr>
        <w:t>Acquisire le competenze per analizzare e valutare le politiche</w:t>
      </w:r>
      <w:r w:rsidR="00A15781">
        <w:rPr>
          <w:spacing w:val="-9"/>
          <w:sz w:val="24"/>
          <w:lang w:val="it-IT"/>
        </w:rPr>
        <w:t xml:space="preserve"> e gli sviluppi normativi dell’Unione Europea</w:t>
      </w:r>
      <w:r w:rsidRPr="00571435">
        <w:rPr>
          <w:sz w:val="24"/>
          <w:lang w:val="it-IT"/>
        </w:rPr>
        <w:t>;</w:t>
      </w:r>
    </w:p>
    <w:p w14:paraId="5E3EACE3" w14:textId="2574B97B" w:rsidR="00257CD1" w:rsidRPr="00571435" w:rsidRDefault="00571435" w:rsidP="00B177A3">
      <w:pPr>
        <w:pStyle w:val="Paragrafoelenco"/>
        <w:numPr>
          <w:ilvl w:val="2"/>
          <w:numId w:val="6"/>
        </w:numPr>
        <w:tabs>
          <w:tab w:val="left" w:pos="820"/>
          <w:tab w:val="left" w:pos="821"/>
        </w:tabs>
        <w:spacing w:before="2" w:line="237" w:lineRule="auto"/>
        <w:ind w:left="284" w:right="668" w:hanging="284"/>
        <w:rPr>
          <w:sz w:val="24"/>
          <w:lang w:val="it-IT"/>
        </w:rPr>
      </w:pPr>
      <w:r w:rsidRPr="00571435">
        <w:rPr>
          <w:sz w:val="24"/>
          <w:lang w:val="it-IT"/>
        </w:rPr>
        <w:t xml:space="preserve">Acquisire familiarità con le procedure e con gli strumenti per affrontare </w:t>
      </w:r>
      <w:r w:rsidR="00A15781">
        <w:rPr>
          <w:sz w:val="24"/>
          <w:lang w:val="it-IT"/>
        </w:rPr>
        <w:t>le prove di selezione per accedere alle carriere all’interno delle istituzioni europee</w:t>
      </w:r>
      <w:r w:rsidRPr="00571435">
        <w:rPr>
          <w:sz w:val="24"/>
          <w:lang w:val="it-IT"/>
        </w:rPr>
        <w:t>;</w:t>
      </w:r>
    </w:p>
    <w:p w14:paraId="5E3EACE4" w14:textId="790214AB" w:rsidR="00257CD1" w:rsidRPr="00571435" w:rsidRDefault="00571435" w:rsidP="00B177A3">
      <w:pPr>
        <w:pStyle w:val="Paragrafoelenco"/>
        <w:numPr>
          <w:ilvl w:val="2"/>
          <w:numId w:val="6"/>
        </w:numPr>
        <w:tabs>
          <w:tab w:val="left" w:pos="820"/>
          <w:tab w:val="left" w:pos="821"/>
        </w:tabs>
        <w:spacing w:before="4" w:line="237" w:lineRule="auto"/>
        <w:ind w:left="284" w:right="482" w:hanging="284"/>
        <w:rPr>
          <w:sz w:val="24"/>
          <w:lang w:val="it-IT"/>
        </w:rPr>
      </w:pPr>
      <w:r w:rsidRPr="00571435">
        <w:rPr>
          <w:sz w:val="24"/>
          <w:lang w:val="it-IT"/>
        </w:rPr>
        <w:t xml:space="preserve">Sviluppare consapevolezza dei meccanismi di gestione delle politiche </w:t>
      </w:r>
      <w:r w:rsidR="00A15781">
        <w:rPr>
          <w:sz w:val="24"/>
          <w:lang w:val="it-IT"/>
        </w:rPr>
        <w:t>pubbliche europee</w:t>
      </w:r>
      <w:r w:rsidRPr="00571435">
        <w:rPr>
          <w:sz w:val="24"/>
          <w:lang w:val="it-IT"/>
        </w:rPr>
        <w:t>.</w:t>
      </w:r>
    </w:p>
    <w:p w14:paraId="5E3EACEC" w14:textId="77777777" w:rsidR="00257CD1" w:rsidRPr="00571435" w:rsidRDefault="00257CD1" w:rsidP="00577BF5">
      <w:pPr>
        <w:pStyle w:val="Corpotesto"/>
        <w:ind w:left="0"/>
        <w:rPr>
          <w:sz w:val="34"/>
          <w:lang w:val="it-IT"/>
        </w:rPr>
      </w:pPr>
    </w:p>
    <w:p w14:paraId="48EDB475" w14:textId="77777777" w:rsidR="00577BF5" w:rsidRDefault="00571435" w:rsidP="00577BF5">
      <w:pPr>
        <w:pStyle w:val="Titolo1"/>
        <w:numPr>
          <w:ilvl w:val="0"/>
          <w:numId w:val="6"/>
        </w:numPr>
        <w:tabs>
          <w:tab w:val="left" w:pos="264"/>
        </w:tabs>
        <w:ind w:left="0" w:hanging="153"/>
      </w:pPr>
      <w:bookmarkStart w:id="1" w:name="2_–_Organizzazione_didattica"/>
      <w:bookmarkEnd w:id="1"/>
      <w:r>
        <w:rPr>
          <w:color w:val="333333"/>
        </w:rPr>
        <w:t xml:space="preserve">– </w:t>
      </w:r>
      <w:proofErr w:type="spellStart"/>
      <w:r>
        <w:rPr>
          <w:color w:val="333333"/>
        </w:rPr>
        <w:t>Organizzazione</w:t>
      </w:r>
      <w:proofErr w:type="spellEnd"/>
      <w:r>
        <w:rPr>
          <w:color w:val="333333"/>
          <w:spacing w:val="-6"/>
        </w:rPr>
        <w:t xml:space="preserve"> </w:t>
      </w:r>
      <w:proofErr w:type="spellStart"/>
      <w:r>
        <w:rPr>
          <w:color w:val="333333"/>
        </w:rPr>
        <w:t>didattica</w:t>
      </w:r>
      <w:proofErr w:type="spellEnd"/>
    </w:p>
    <w:p w14:paraId="5E3EACEF" w14:textId="15D778DC" w:rsidR="00257CD1" w:rsidRPr="00571435" w:rsidRDefault="00571435" w:rsidP="00577BF5">
      <w:pPr>
        <w:rPr>
          <w:lang w:val="it-IT"/>
        </w:rPr>
      </w:pPr>
      <w:r w:rsidRPr="00571435">
        <w:rPr>
          <w:lang w:val="it-IT"/>
        </w:rPr>
        <w:t>L’attività</w:t>
      </w:r>
      <w:r w:rsidRPr="00571435">
        <w:rPr>
          <w:spacing w:val="-8"/>
          <w:lang w:val="it-IT"/>
        </w:rPr>
        <w:t xml:space="preserve"> </w:t>
      </w:r>
      <w:r w:rsidRPr="00571435">
        <w:rPr>
          <w:lang w:val="it-IT"/>
        </w:rPr>
        <w:t>formativa,</w:t>
      </w:r>
      <w:r w:rsidRPr="00571435">
        <w:rPr>
          <w:spacing w:val="-7"/>
          <w:lang w:val="it-IT"/>
        </w:rPr>
        <w:t xml:space="preserve"> </w:t>
      </w:r>
      <w:r w:rsidRPr="00571435">
        <w:rPr>
          <w:lang w:val="it-IT"/>
        </w:rPr>
        <w:t>corrispondente</w:t>
      </w:r>
      <w:r w:rsidRPr="00571435">
        <w:rPr>
          <w:spacing w:val="-7"/>
          <w:lang w:val="it-IT"/>
        </w:rPr>
        <w:t xml:space="preserve"> </w:t>
      </w:r>
      <w:r w:rsidRPr="00571435">
        <w:rPr>
          <w:lang w:val="it-IT"/>
        </w:rPr>
        <w:t>a</w:t>
      </w:r>
      <w:r w:rsidRPr="00571435">
        <w:rPr>
          <w:spacing w:val="-7"/>
          <w:lang w:val="it-IT"/>
        </w:rPr>
        <w:t xml:space="preserve"> </w:t>
      </w:r>
      <w:r w:rsidRPr="00571435">
        <w:rPr>
          <w:lang w:val="it-IT"/>
        </w:rPr>
        <w:t>60</w:t>
      </w:r>
      <w:r w:rsidRPr="00571435">
        <w:rPr>
          <w:spacing w:val="-10"/>
          <w:lang w:val="it-IT"/>
        </w:rPr>
        <w:t xml:space="preserve"> </w:t>
      </w:r>
      <w:r w:rsidRPr="00571435">
        <w:rPr>
          <w:lang w:val="it-IT"/>
        </w:rPr>
        <w:t>CFU</w:t>
      </w:r>
      <w:r w:rsidRPr="00571435">
        <w:rPr>
          <w:spacing w:val="-7"/>
          <w:lang w:val="it-IT"/>
        </w:rPr>
        <w:t xml:space="preserve"> </w:t>
      </w:r>
      <w:r w:rsidRPr="00571435">
        <w:rPr>
          <w:lang w:val="it-IT"/>
        </w:rPr>
        <w:t>(</w:t>
      </w:r>
      <w:r w:rsidRPr="00571435">
        <w:rPr>
          <w:rFonts w:ascii="Calibri" w:hAnsi="Calibri"/>
          <w:b/>
          <w:i/>
          <w:lang w:val="it-IT"/>
        </w:rPr>
        <w:t>Crediti</w:t>
      </w:r>
      <w:r w:rsidRPr="00571435">
        <w:rPr>
          <w:rFonts w:ascii="Calibri" w:hAnsi="Calibri"/>
          <w:b/>
          <w:i/>
          <w:spacing w:val="-3"/>
          <w:lang w:val="it-IT"/>
        </w:rPr>
        <w:t xml:space="preserve"> </w:t>
      </w:r>
      <w:r w:rsidRPr="00571435">
        <w:rPr>
          <w:rFonts w:ascii="Calibri" w:hAnsi="Calibri"/>
          <w:b/>
          <w:i/>
          <w:lang w:val="it-IT"/>
        </w:rPr>
        <w:t>Formativi</w:t>
      </w:r>
      <w:r w:rsidRPr="00571435">
        <w:rPr>
          <w:rFonts w:ascii="Calibri" w:hAnsi="Calibri"/>
          <w:b/>
          <w:i/>
          <w:spacing w:val="-1"/>
          <w:lang w:val="it-IT"/>
        </w:rPr>
        <w:t xml:space="preserve"> </w:t>
      </w:r>
      <w:r w:rsidRPr="00571435">
        <w:rPr>
          <w:rFonts w:ascii="Calibri" w:hAnsi="Calibri"/>
          <w:b/>
          <w:i/>
          <w:lang w:val="it-IT"/>
        </w:rPr>
        <w:t>Universitari</w:t>
      </w:r>
      <w:r w:rsidRPr="00571435">
        <w:rPr>
          <w:lang w:val="it-IT"/>
        </w:rPr>
        <w:t>)</w:t>
      </w:r>
      <w:r w:rsidRPr="00571435">
        <w:rPr>
          <w:spacing w:val="-8"/>
          <w:lang w:val="it-IT"/>
        </w:rPr>
        <w:t xml:space="preserve"> </w:t>
      </w:r>
      <w:r w:rsidRPr="00571435">
        <w:rPr>
          <w:lang w:val="it-IT"/>
        </w:rPr>
        <w:t>è</w:t>
      </w:r>
      <w:r w:rsidRPr="00571435">
        <w:rPr>
          <w:spacing w:val="-8"/>
          <w:lang w:val="it-IT"/>
        </w:rPr>
        <w:t xml:space="preserve"> </w:t>
      </w:r>
      <w:r w:rsidRPr="00571435">
        <w:rPr>
          <w:lang w:val="it-IT"/>
        </w:rPr>
        <w:t>pari</w:t>
      </w:r>
      <w:r w:rsidRPr="00571435">
        <w:rPr>
          <w:spacing w:val="-7"/>
          <w:lang w:val="it-IT"/>
        </w:rPr>
        <w:t xml:space="preserve"> </w:t>
      </w:r>
      <w:r w:rsidRPr="00571435">
        <w:rPr>
          <w:lang w:val="it-IT"/>
        </w:rPr>
        <w:t>a</w:t>
      </w:r>
      <w:r w:rsidRPr="00571435">
        <w:rPr>
          <w:spacing w:val="-7"/>
          <w:lang w:val="it-IT"/>
        </w:rPr>
        <w:t xml:space="preserve"> </w:t>
      </w:r>
      <w:r w:rsidRPr="00571435">
        <w:rPr>
          <w:lang w:val="it-IT"/>
        </w:rPr>
        <w:t>1500</w:t>
      </w:r>
      <w:r w:rsidRPr="00571435">
        <w:rPr>
          <w:spacing w:val="-5"/>
          <w:lang w:val="it-IT"/>
        </w:rPr>
        <w:t xml:space="preserve"> </w:t>
      </w:r>
      <w:r w:rsidRPr="00571435">
        <w:rPr>
          <w:lang w:val="it-IT"/>
        </w:rPr>
        <w:t>ore</w:t>
      </w:r>
      <w:r w:rsidRPr="00571435">
        <w:rPr>
          <w:spacing w:val="-7"/>
          <w:lang w:val="it-IT"/>
        </w:rPr>
        <w:t xml:space="preserve"> </w:t>
      </w:r>
      <w:r w:rsidRPr="00571435">
        <w:rPr>
          <w:lang w:val="it-IT"/>
        </w:rPr>
        <w:t xml:space="preserve">complessive di lavoro di apprendimento, di cui </w:t>
      </w:r>
      <w:r w:rsidR="00A15781">
        <w:rPr>
          <w:lang w:val="it-IT"/>
        </w:rPr>
        <w:t>circa 320</w:t>
      </w:r>
      <w:r w:rsidRPr="00571435">
        <w:rPr>
          <w:lang w:val="it-IT"/>
        </w:rPr>
        <w:t xml:space="preserve"> ore dedicate ad attività di didattica frontale</w:t>
      </w:r>
      <w:r w:rsidR="00A15781">
        <w:rPr>
          <w:lang w:val="it-IT"/>
        </w:rPr>
        <w:t xml:space="preserve"> e seminariale</w:t>
      </w:r>
      <w:r w:rsidRPr="00571435">
        <w:rPr>
          <w:lang w:val="it-IT"/>
        </w:rPr>
        <w:t>, 40 ore di altre attività formativa, 90</w:t>
      </w:r>
      <w:r w:rsidR="00D855D3">
        <w:rPr>
          <w:lang w:val="it-IT"/>
        </w:rPr>
        <w:t>0</w:t>
      </w:r>
      <w:r w:rsidRPr="00571435">
        <w:rPr>
          <w:lang w:val="it-IT"/>
        </w:rPr>
        <w:t xml:space="preserve"> ore dedicate allo studio </w:t>
      </w:r>
      <w:proofErr w:type="gramStart"/>
      <w:r w:rsidRPr="00571435">
        <w:rPr>
          <w:lang w:val="it-IT"/>
        </w:rPr>
        <w:t xml:space="preserve">individuale,  </w:t>
      </w:r>
      <w:r w:rsidR="00D855D3">
        <w:rPr>
          <w:lang w:val="it-IT"/>
        </w:rPr>
        <w:t>240</w:t>
      </w:r>
      <w:proofErr w:type="gramEnd"/>
      <w:r w:rsidR="00D855D3">
        <w:rPr>
          <w:lang w:val="it-IT"/>
        </w:rPr>
        <w:t xml:space="preserve"> </w:t>
      </w:r>
      <w:r w:rsidRPr="00571435">
        <w:rPr>
          <w:lang w:val="it-IT"/>
        </w:rPr>
        <w:t>ore per la redazione della Tesi di</w:t>
      </w:r>
      <w:r w:rsidRPr="00571435">
        <w:rPr>
          <w:spacing w:val="-27"/>
          <w:lang w:val="it-IT"/>
        </w:rPr>
        <w:t xml:space="preserve"> </w:t>
      </w:r>
      <w:r w:rsidRPr="00571435">
        <w:rPr>
          <w:lang w:val="it-IT"/>
        </w:rPr>
        <w:t>Master</w:t>
      </w:r>
      <w:r w:rsidR="00D855D3">
        <w:rPr>
          <w:lang w:val="it-IT"/>
        </w:rPr>
        <w:t xml:space="preserve"> intesa anche European </w:t>
      </w:r>
      <w:proofErr w:type="spellStart"/>
      <w:r w:rsidR="00D855D3">
        <w:rPr>
          <w:lang w:val="it-IT"/>
        </w:rPr>
        <w:t>Research</w:t>
      </w:r>
      <w:proofErr w:type="spellEnd"/>
      <w:r w:rsidR="00D855D3">
        <w:rPr>
          <w:lang w:val="it-IT"/>
        </w:rPr>
        <w:t xml:space="preserve"> and Project Work</w:t>
      </w:r>
      <w:r w:rsidRPr="00571435">
        <w:rPr>
          <w:lang w:val="it-IT"/>
        </w:rPr>
        <w:t>.</w:t>
      </w:r>
    </w:p>
    <w:p w14:paraId="5E3EACF0" w14:textId="77777777" w:rsidR="00257CD1" w:rsidRPr="00571435" w:rsidRDefault="00257CD1" w:rsidP="00577BF5">
      <w:pPr>
        <w:pStyle w:val="Corpotesto"/>
        <w:spacing w:before="2"/>
        <w:ind w:left="0"/>
        <w:rPr>
          <w:lang w:val="it-IT"/>
        </w:rPr>
      </w:pPr>
    </w:p>
    <w:p w14:paraId="5E3EACF1" w14:textId="77777777" w:rsidR="00257CD1" w:rsidRPr="00571435" w:rsidRDefault="00571435" w:rsidP="00577BF5">
      <w:pPr>
        <w:pStyle w:val="Corpotesto"/>
        <w:ind w:left="0" w:right="105"/>
        <w:jc w:val="both"/>
        <w:rPr>
          <w:lang w:val="it-IT"/>
        </w:rPr>
      </w:pPr>
      <w:r w:rsidRPr="00571435">
        <w:rPr>
          <w:lang w:val="it-IT"/>
        </w:rPr>
        <w:t xml:space="preserve">Se l'attuale situazione epidemiologica impedisse la frequenza in Aula, le lezioni </w:t>
      </w:r>
      <w:proofErr w:type="gramStart"/>
      <w:r w:rsidRPr="00571435">
        <w:rPr>
          <w:lang w:val="it-IT"/>
        </w:rPr>
        <w:t>si terranno</w:t>
      </w:r>
      <w:proofErr w:type="gramEnd"/>
      <w:r w:rsidRPr="00571435">
        <w:rPr>
          <w:lang w:val="it-IT"/>
        </w:rPr>
        <w:t xml:space="preserve"> in diretta in videoconferenza su apposita piattaforma e saranno fruibili dal proprio PC; in tale caso le presenze verranno verificate con apposite modalità di controllo. Lo studente che ne faccia richiesta potrà comunque seguire le attività didattiche a distanza in diretta, in videoconferenza con le </w:t>
      </w:r>
      <w:proofErr w:type="gramStart"/>
      <w:r w:rsidRPr="00571435">
        <w:rPr>
          <w:lang w:val="it-IT"/>
        </w:rPr>
        <w:t>predette</w:t>
      </w:r>
      <w:proofErr w:type="gramEnd"/>
      <w:r w:rsidRPr="00571435">
        <w:rPr>
          <w:lang w:val="it-IT"/>
        </w:rPr>
        <w:t xml:space="preserve"> modalità. L’Ateneo si riserva, anche nel corso dell’erogazione del Master, per effetto di propria insindacabile valutazione ovvero per effetto di obblighi di legge o regolamentari, di modificare la modalità di erogazione del corso. Pertanto, il Master potrà essere erogato, in tutto o in parte, in modalità “online” da remoto mediante l’utilizzo di apposita piattaforma informatica. Inoltre, la Direzione potrà anche identificare alcuni insegnamenti previsti dal Piano degli Studi come erogabili in parte o totalmente in modalità videoconferenza </w:t>
      </w:r>
      <w:proofErr w:type="gramStart"/>
      <w:r w:rsidRPr="00571435">
        <w:rPr>
          <w:lang w:val="it-IT"/>
        </w:rPr>
        <w:t>informandone  preventivamente</w:t>
      </w:r>
      <w:proofErr w:type="gramEnd"/>
      <w:r w:rsidRPr="00571435">
        <w:rPr>
          <w:lang w:val="it-IT"/>
        </w:rPr>
        <w:t xml:space="preserve"> con congruo anticipo i</w:t>
      </w:r>
      <w:r w:rsidRPr="00571435">
        <w:rPr>
          <w:spacing w:val="-3"/>
          <w:lang w:val="it-IT"/>
        </w:rPr>
        <w:t xml:space="preserve"> </w:t>
      </w:r>
      <w:r w:rsidRPr="00571435">
        <w:rPr>
          <w:lang w:val="it-IT"/>
        </w:rPr>
        <w:t>partecipanti.</w:t>
      </w:r>
    </w:p>
    <w:p w14:paraId="5E3EACF3" w14:textId="05C5C261" w:rsidR="00257CD1" w:rsidRPr="00571435" w:rsidRDefault="00571435" w:rsidP="00577BF5">
      <w:pPr>
        <w:pStyle w:val="Corpotesto"/>
        <w:ind w:left="0" w:right="108"/>
        <w:jc w:val="both"/>
        <w:rPr>
          <w:lang w:val="it-IT"/>
        </w:rPr>
      </w:pPr>
      <w:r w:rsidRPr="00571435">
        <w:rPr>
          <w:color w:val="333333"/>
          <w:lang w:val="it-IT"/>
        </w:rPr>
        <w:lastRenderedPageBreak/>
        <w:t>Le attività didattiche del master inizieranno al raggiungimento del numero minimo di iscritti, entro il mese di gennaio 2021 e si concluderanno entro dicembre 2021; in questo periodo, si comprende anche la redazione della Tesi</w:t>
      </w:r>
      <w:r w:rsidR="00577BF5">
        <w:rPr>
          <w:color w:val="333333"/>
          <w:lang w:val="it-IT"/>
        </w:rPr>
        <w:t xml:space="preserve"> finale di Master</w:t>
      </w:r>
      <w:r w:rsidRPr="00571435">
        <w:rPr>
          <w:color w:val="333333"/>
          <w:lang w:val="it-IT"/>
        </w:rPr>
        <w:t>.</w:t>
      </w:r>
    </w:p>
    <w:p w14:paraId="5E3EACF4" w14:textId="6230C4D8" w:rsidR="00257CD1" w:rsidRPr="00571435" w:rsidRDefault="00571435" w:rsidP="00577BF5">
      <w:pPr>
        <w:pStyle w:val="Corpotesto"/>
        <w:spacing w:before="6" w:line="238" w:lineRule="exact"/>
        <w:ind w:left="0" w:right="171"/>
        <w:jc w:val="both"/>
        <w:rPr>
          <w:lang w:val="it-IT"/>
        </w:rPr>
      </w:pPr>
      <w:r w:rsidRPr="00571435">
        <w:rPr>
          <w:color w:val="333333"/>
          <w:lang w:val="it-IT"/>
        </w:rPr>
        <w:t xml:space="preserve">Segue stabilmente le attività didattiche un </w:t>
      </w:r>
      <w:r w:rsidRPr="00571435">
        <w:rPr>
          <w:rFonts w:ascii="Calibri" w:hAnsi="Calibri"/>
          <w:b/>
          <w:i/>
          <w:color w:val="333333"/>
          <w:lang w:val="it-IT"/>
        </w:rPr>
        <w:t xml:space="preserve">Tutor </w:t>
      </w:r>
      <w:r w:rsidRPr="00571435">
        <w:rPr>
          <w:color w:val="333333"/>
          <w:lang w:val="it-IT"/>
        </w:rPr>
        <w:t>d’aula, per assistere in modo continuativo gli studenti nelle specifiche esigenze di approfondimento.</w:t>
      </w:r>
    </w:p>
    <w:p w14:paraId="5E3EACF5" w14:textId="77777777" w:rsidR="00257CD1" w:rsidRPr="00571435" w:rsidRDefault="00571435" w:rsidP="00577BF5">
      <w:pPr>
        <w:pStyle w:val="Corpotesto"/>
        <w:ind w:left="0" w:right="106"/>
        <w:jc w:val="both"/>
        <w:rPr>
          <w:lang w:val="it-IT"/>
        </w:rPr>
      </w:pPr>
      <w:r w:rsidRPr="00571435">
        <w:rPr>
          <w:lang w:val="it-IT"/>
        </w:rPr>
        <w:t>Il programma didattico è articolato in corsi individuali per i quali è prevista una prova il cui esito sarà espresso in trentesimi.</w:t>
      </w:r>
    </w:p>
    <w:p w14:paraId="5E3EACF6" w14:textId="77777777" w:rsidR="00257CD1" w:rsidRPr="00571435" w:rsidRDefault="00571435" w:rsidP="00577BF5">
      <w:pPr>
        <w:pStyle w:val="Corpotesto"/>
        <w:ind w:left="0" w:right="108"/>
        <w:jc w:val="both"/>
        <w:rPr>
          <w:lang w:val="it-IT"/>
        </w:rPr>
      </w:pPr>
      <w:r w:rsidRPr="00571435">
        <w:rPr>
          <w:color w:val="333333"/>
          <w:lang w:val="it-IT"/>
        </w:rPr>
        <w:t>La frequenza alle attività didattiche del corso è obbligatoria; assenze superiori al 20% (venti) del monte ore complessivo delle lezioni frontali di ciascuno dei corsi individuali inseriti nel Piano degli Studi comporteranno l’impossibilità di conseguire il titolo finale di</w:t>
      </w:r>
      <w:r w:rsidRPr="00571435">
        <w:rPr>
          <w:color w:val="333333"/>
          <w:spacing w:val="-6"/>
          <w:lang w:val="it-IT"/>
        </w:rPr>
        <w:t xml:space="preserve"> </w:t>
      </w:r>
      <w:r w:rsidRPr="00571435">
        <w:rPr>
          <w:color w:val="333333"/>
          <w:lang w:val="it-IT"/>
        </w:rPr>
        <w:t>Master.</w:t>
      </w:r>
    </w:p>
    <w:p w14:paraId="5E3EACF7" w14:textId="77777777" w:rsidR="00257CD1" w:rsidRPr="00571435" w:rsidRDefault="00571435" w:rsidP="00577BF5">
      <w:pPr>
        <w:pStyle w:val="Corpotesto"/>
        <w:ind w:left="0" w:right="110"/>
        <w:jc w:val="both"/>
        <w:rPr>
          <w:lang w:val="it-IT"/>
        </w:rPr>
      </w:pPr>
      <w:r w:rsidRPr="00571435">
        <w:rPr>
          <w:color w:val="333333"/>
          <w:lang w:val="it-IT"/>
        </w:rPr>
        <w:t>In caso di mancata frequenza, di scarso profitto o di comportamenti comunque censurabili, la Direzione del Master può decidere, ad insindacabile giudizio, la sospensione o l’esclusione del partecipante. In tali casi la quota di iscrizione non sarà rimborsata.</w:t>
      </w:r>
    </w:p>
    <w:p w14:paraId="5E3EACF8" w14:textId="77777777" w:rsidR="00257CD1" w:rsidRPr="00571435" w:rsidRDefault="00571435" w:rsidP="00577BF5">
      <w:pPr>
        <w:pStyle w:val="Corpotesto"/>
        <w:ind w:left="0" w:right="105"/>
        <w:jc w:val="both"/>
        <w:rPr>
          <w:lang w:val="it-IT"/>
        </w:rPr>
      </w:pPr>
      <w:r w:rsidRPr="00571435">
        <w:rPr>
          <w:color w:val="333333"/>
          <w:lang w:val="it-IT"/>
        </w:rPr>
        <w:t xml:space="preserve">Al termine del corso è prevista una prova finale intesa come Tesi di Master </w:t>
      </w:r>
      <w:r w:rsidRPr="00571435">
        <w:rPr>
          <w:color w:val="404040"/>
          <w:lang w:val="it-IT"/>
        </w:rPr>
        <w:t>consistente in una dissertazione su un argomento oggetto di analisi nei diversi moduli didattici. Non è prevista la discussione in presenza o per videoconferenza della tesi. La valutazione sarà indicata dal relatore della Tesi e confermata dal Direttore del Master che comprenderà un giudizio motivato su ciascun candidato, con votazione da tradurre in un punteggio fino a 110/110.</w:t>
      </w:r>
    </w:p>
    <w:p w14:paraId="5E3EACF9" w14:textId="77777777" w:rsidR="00257CD1" w:rsidRDefault="00571435" w:rsidP="00577BF5">
      <w:pPr>
        <w:pStyle w:val="Titolo1"/>
        <w:numPr>
          <w:ilvl w:val="0"/>
          <w:numId w:val="6"/>
        </w:numPr>
        <w:tabs>
          <w:tab w:val="left" w:pos="269"/>
        </w:tabs>
        <w:spacing w:before="230" w:line="222" w:lineRule="exact"/>
        <w:ind w:left="0" w:hanging="158"/>
      </w:pPr>
      <w:bookmarkStart w:id="2" w:name="3_–_Stage"/>
      <w:bookmarkEnd w:id="2"/>
      <w:r>
        <w:rPr>
          <w:color w:val="333333"/>
        </w:rPr>
        <w:t>–</w:t>
      </w:r>
      <w:r>
        <w:rPr>
          <w:color w:val="333333"/>
          <w:spacing w:val="-2"/>
        </w:rPr>
        <w:t xml:space="preserve"> </w:t>
      </w:r>
      <w:r>
        <w:rPr>
          <w:color w:val="333333"/>
        </w:rPr>
        <w:t>Stage</w:t>
      </w:r>
    </w:p>
    <w:p w14:paraId="5E3EACFA" w14:textId="77777777" w:rsidR="00257CD1" w:rsidRPr="00571435" w:rsidRDefault="00571435" w:rsidP="00577BF5">
      <w:pPr>
        <w:spacing w:before="23" w:line="196" w:lineRule="auto"/>
        <w:ind w:right="112"/>
        <w:jc w:val="both"/>
        <w:rPr>
          <w:sz w:val="24"/>
          <w:lang w:val="it-IT"/>
        </w:rPr>
      </w:pPr>
      <w:r w:rsidRPr="00571435">
        <w:rPr>
          <w:color w:val="333333"/>
          <w:sz w:val="24"/>
          <w:lang w:val="it-IT"/>
        </w:rPr>
        <w:t>Il</w:t>
      </w:r>
      <w:r w:rsidRPr="00571435">
        <w:rPr>
          <w:color w:val="333333"/>
          <w:spacing w:val="-21"/>
          <w:sz w:val="24"/>
          <w:lang w:val="it-IT"/>
        </w:rPr>
        <w:t xml:space="preserve"> </w:t>
      </w:r>
      <w:r w:rsidRPr="00571435">
        <w:rPr>
          <w:color w:val="333333"/>
          <w:sz w:val="24"/>
          <w:lang w:val="it-IT"/>
        </w:rPr>
        <w:t>tirocinio</w:t>
      </w:r>
      <w:r w:rsidRPr="00571435">
        <w:rPr>
          <w:color w:val="333333"/>
          <w:spacing w:val="-21"/>
          <w:sz w:val="24"/>
          <w:lang w:val="it-IT"/>
        </w:rPr>
        <w:t xml:space="preserve"> </w:t>
      </w:r>
      <w:r w:rsidRPr="00571435">
        <w:rPr>
          <w:color w:val="333333"/>
          <w:sz w:val="24"/>
          <w:lang w:val="it-IT"/>
        </w:rPr>
        <w:t>formativo</w:t>
      </w:r>
      <w:r w:rsidRPr="00571435">
        <w:rPr>
          <w:color w:val="333333"/>
          <w:spacing w:val="-20"/>
          <w:sz w:val="24"/>
          <w:lang w:val="it-IT"/>
        </w:rPr>
        <w:t xml:space="preserve"> </w:t>
      </w:r>
      <w:r w:rsidRPr="00571435">
        <w:rPr>
          <w:color w:val="333333"/>
          <w:sz w:val="24"/>
          <w:lang w:val="it-IT"/>
        </w:rPr>
        <w:t>ha</w:t>
      </w:r>
      <w:r w:rsidRPr="00571435">
        <w:rPr>
          <w:color w:val="333333"/>
          <w:spacing w:val="-20"/>
          <w:sz w:val="24"/>
          <w:lang w:val="it-IT"/>
        </w:rPr>
        <w:t xml:space="preserve"> </w:t>
      </w:r>
      <w:r w:rsidRPr="00571435">
        <w:rPr>
          <w:color w:val="333333"/>
          <w:sz w:val="24"/>
          <w:lang w:val="it-IT"/>
        </w:rPr>
        <w:t>lo</w:t>
      </w:r>
      <w:r w:rsidRPr="00571435">
        <w:rPr>
          <w:color w:val="333333"/>
          <w:spacing w:val="-20"/>
          <w:sz w:val="24"/>
          <w:lang w:val="it-IT"/>
        </w:rPr>
        <w:t xml:space="preserve"> </w:t>
      </w:r>
      <w:r w:rsidRPr="00571435">
        <w:rPr>
          <w:color w:val="333333"/>
          <w:sz w:val="24"/>
          <w:lang w:val="it-IT"/>
        </w:rPr>
        <w:t>scopo</w:t>
      </w:r>
      <w:r w:rsidRPr="00571435">
        <w:rPr>
          <w:color w:val="333333"/>
          <w:spacing w:val="-20"/>
          <w:sz w:val="24"/>
          <w:lang w:val="it-IT"/>
        </w:rPr>
        <w:t xml:space="preserve"> </w:t>
      </w:r>
      <w:r w:rsidRPr="00571435">
        <w:rPr>
          <w:rFonts w:ascii="Calibri" w:hAnsi="Calibri"/>
          <w:b/>
          <w:i/>
          <w:color w:val="333333"/>
          <w:sz w:val="24"/>
          <w:lang w:val="it-IT"/>
        </w:rPr>
        <w:t>“di</w:t>
      </w:r>
      <w:r w:rsidRPr="00571435">
        <w:rPr>
          <w:rFonts w:ascii="Calibri" w:hAnsi="Calibri"/>
          <w:b/>
          <w:i/>
          <w:color w:val="333333"/>
          <w:spacing w:val="-23"/>
          <w:sz w:val="24"/>
          <w:lang w:val="it-IT"/>
        </w:rPr>
        <w:t xml:space="preserve"> </w:t>
      </w:r>
      <w:r w:rsidRPr="00571435">
        <w:rPr>
          <w:rFonts w:ascii="Calibri" w:hAnsi="Calibri"/>
          <w:b/>
          <w:i/>
          <w:color w:val="333333"/>
          <w:sz w:val="24"/>
          <w:lang w:val="it-IT"/>
        </w:rPr>
        <w:t>realizzare</w:t>
      </w:r>
      <w:r w:rsidRPr="00571435">
        <w:rPr>
          <w:rFonts w:ascii="Calibri" w:hAnsi="Calibri"/>
          <w:b/>
          <w:i/>
          <w:color w:val="333333"/>
          <w:spacing w:val="-23"/>
          <w:sz w:val="24"/>
          <w:lang w:val="it-IT"/>
        </w:rPr>
        <w:t xml:space="preserve"> </w:t>
      </w:r>
      <w:r w:rsidRPr="00571435">
        <w:rPr>
          <w:rFonts w:ascii="Calibri" w:hAnsi="Calibri"/>
          <w:b/>
          <w:i/>
          <w:color w:val="333333"/>
          <w:sz w:val="24"/>
          <w:lang w:val="it-IT"/>
        </w:rPr>
        <w:t>momenti</w:t>
      </w:r>
      <w:r w:rsidRPr="00571435">
        <w:rPr>
          <w:rFonts w:ascii="Calibri" w:hAnsi="Calibri"/>
          <w:b/>
          <w:i/>
          <w:color w:val="333333"/>
          <w:spacing w:val="-23"/>
          <w:sz w:val="24"/>
          <w:lang w:val="it-IT"/>
        </w:rPr>
        <w:t xml:space="preserve"> </w:t>
      </w:r>
      <w:r w:rsidRPr="00571435">
        <w:rPr>
          <w:rFonts w:ascii="Calibri" w:hAnsi="Calibri"/>
          <w:b/>
          <w:i/>
          <w:color w:val="333333"/>
          <w:sz w:val="24"/>
          <w:lang w:val="it-IT"/>
        </w:rPr>
        <w:t>di</w:t>
      </w:r>
      <w:r w:rsidRPr="00571435">
        <w:rPr>
          <w:rFonts w:ascii="Calibri" w:hAnsi="Calibri"/>
          <w:b/>
          <w:i/>
          <w:color w:val="333333"/>
          <w:spacing w:val="-25"/>
          <w:sz w:val="24"/>
          <w:lang w:val="it-IT"/>
        </w:rPr>
        <w:t xml:space="preserve"> </w:t>
      </w:r>
      <w:r w:rsidRPr="00571435">
        <w:rPr>
          <w:rFonts w:ascii="Calibri" w:hAnsi="Calibri"/>
          <w:b/>
          <w:i/>
          <w:color w:val="333333"/>
          <w:sz w:val="24"/>
          <w:lang w:val="it-IT"/>
        </w:rPr>
        <w:t>alternanza</w:t>
      </w:r>
      <w:r w:rsidRPr="00571435">
        <w:rPr>
          <w:rFonts w:ascii="Calibri" w:hAnsi="Calibri"/>
          <w:b/>
          <w:i/>
          <w:color w:val="333333"/>
          <w:spacing w:val="-25"/>
          <w:sz w:val="24"/>
          <w:lang w:val="it-IT"/>
        </w:rPr>
        <w:t xml:space="preserve"> </w:t>
      </w:r>
      <w:r w:rsidRPr="00571435">
        <w:rPr>
          <w:rFonts w:ascii="Calibri" w:hAnsi="Calibri"/>
          <w:b/>
          <w:i/>
          <w:color w:val="333333"/>
          <w:sz w:val="24"/>
          <w:lang w:val="it-IT"/>
        </w:rPr>
        <w:t>fra</w:t>
      </w:r>
      <w:r w:rsidRPr="00571435">
        <w:rPr>
          <w:rFonts w:ascii="Calibri" w:hAnsi="Calibri"/>
          <w:b/>
          <w:i/>
          <w:color w:val="333333"/>
          <w:spacing w:val="-23"/>
          <w:sz w:val="24"/>
          <w:lang w:val="it-IT"/>
        </w:rPr>
        <w:t xml:space="preserve"> </w:t>
      </w:r>
      <w:r w:rsidRPr="00571435">
        <w:rPr>
          <w:rFonts w:ascii="Calibri" w:hAnsi="Calibri"/>
          <w:b/>
          <w:i/>
          <w:color w:val="333333"/>
          <w:sz w:val="24"/>
          <w:lang w:val="it-IT"/>
        </w:rPr>
        <w:t>studio</w:t>
      </w:r>
      <w:r w:rsidRPr="00571435">
        <w:rPr>
          <w:rFonts w:ascii="Calibri" w:hAnsi="Calibri"/>
          <w:b/>
          <w:i/>
          <w:color w:val="333333"/>
          <w:spacing w:val="-26"/>
          <w:sz w:val="24"/>
          <w:lang w:val="it-IT"/>
        </w:rPr>
        <w:t xml:space="preserve"> </w:t>
      </w:r>
      <w:r w:rsidRPr="00571435">
        <w:rPr>
          <w:rFonts w:ascii="Calibri" w:hAnsi="Calibri"/>
          <w:b/>
          <w:i/>
          <w:color w:val="333333"/>
          <w:sz w:val="24"/>
          <w:lang w:val="it-IT"/>
        </w:rPr>
        <w:t>e</w:t>
      </w:r>
      <w:r w:rsidRPr="00571435">
        <w:rPr>
          <w:rFonts w:ascii="Calibri" w:hAnsi="Calibri"/>
          <w:b/>
          <w:i/>
          <w:color w:val="333333"/>
          <w:spacing w:val="-23"/>
          <w:sz w:val="24"/>
          <w:lang w:val="it-IT"/>
        </w:rPr>
        <w:t xml:space="preserve"> </w:t>
      </w:r>
      <w:r w:rsidRPr="00571435">
        <w:rPr>
          <w:rFonts w:ascii="Calibri" w:hAnsi="Calibri"/>
          <w:b/>
          <w:i/>
          <w:color w:val="333333"/>
          <w:sz w:val="24"/>
          <w:lang w:val="it-IT"/>
        </w:rPr>
        <w:t>lavoro</w:t>
      </w:r>
      <w:r w:rsidRPr="00571435">
        <w:rPr>
          <w:rFonts w:ascii="Calibri" w:hAnsi="Calibri"/>
          <w:b/>
          <w:i/>
          <w:color w:val="333333"/>
          <w:spacing w:val="-26"/>
          <w:sz w:val="24"/>
          <w:lang w:val="it-IT"/>
        </w:rPr>
        <w:t xml:space="preserve"> </w:t>
      </w:r>
      <w:r w:rsidRPr="00571435">
        <w:rPr>
          <w:rFonts w:ascii="Calibri" w:hAnsi="Calibri"/>
          <w:b/>
          <w:i/>
          <w:color w:val="333333"/>
          <w:sz w:val="24"/>
          <w:lang w:val="it-IT"/>
        </w:rPr>
        <w:t>nell’ambito</w:t>
      </w:r>
      <w:r w:rsidRPr="00571435">
        <w:rPr>
          <w:rFonts w:ascii="Calibri" w:hAnsi="Calibri"/>
          <w:b/>
          <w:i/>
          <w:color w:val="333333"/>
          <w:spacing w:val="-23"/>
          <w:sz w:val="24"/>
          <w:lang w:val="it-IT"/>
        </w:rPr>
        <w:t xml:space="preserve"> </w:t>
      </w:r>
      <w:r w:rsidRPr="00571435">
        <w:rPr>
          <w:rFonts w:ascii="Calibri" w:hAnsi="Calibri"/>
          <w:b/>
          <w:i/>
          <w:color w:val="333333"/>
          <w:sz w:val="24"/>
          <w:lang w:val="it-IT"/>
        </w:rPr>
        <w:t>dei processi</w:t>
      </w:r>
      <w:r w:rsidRPr="00571435">
        <w:rPr>
          <w:rFonts w:ascii="Calibri" w:hAnsi="Calibri"/>
          <w:b/>
          <w:i/>
          <w:color w:val="333333"/>
          <w:spacing w:val="-32"/>
          <w:sz w:val="24"/>
          <w:lang w:val="it-IT"/>
        </w:rPr>
        <w:t xml:space="preserve"> </w:t>
      </w:r>
      <w:r w:rsidRPr="00571435">
        <w:rPr>
          <w:rFonts w:ascii="Calibri" w:hAnsi="Calibri"/>
          <w:b/>
          <w:i/>
          <w:color w:val="333333"/>
          <w:sz w:val="24"/>
          <w:lang w:val="it-IT"/>
        </w:rPr>
        <w:t>formativi</w:t>
      </w:r>
      <w:r w:rsidRPr="00571435">
        <w:rPr>
          <w:rFonts w:ascii="Calibri" w:hAnsi="Calibri"/>
          <w:b/>
          <w:i/>
          <w:color w:val="333333"/>
          <w:spacing w:val="-33"/>
          <w:sz w:val="24"/>
          <w:lang w:val="it-IT"/>
        </w:rPr>
        <w:t xml:space="preserve"> </w:t>
      </w:r>
      <w:r w:rsidRPr="00571435">
        <w:rPr>
          <w:rFonts w:ascii="Calibri" w:hAnsi="Calibri"/>
          <w:b/>
          <w:i/>
          <w:color w:val="333333"/>
          <w:sz w:val="24"/>
          <w:lang w:val="it-IT"/>
        </w:rPr>
        <w:t>e</w:t>
      </w:r>
      <w:r w:rsidRPr="00571435">
        <w:rPr>
          <w:rFonts w:ascii="Calibri" w:hAnsi="Calibri"/>
          <w:b/>
          <w:i/>
          <w:color w:val="333333"/>
          <w:spacing w:val="-31"/>
          <w:sz w:val="24"/>
          <w:lang w:val="it-IT"/>
        </w:rPr>
        <w:t xml:space="preserve"> </w:t>
      </w:r>
      <w:r w:rsidRPr="00571435">
        <w:rPr>
          <w:rFonts w:ascii="Calibri" w:hAnsi="Calibri"/>
          <w:b/>
          <w:i/>
          <w:color w:val="333333"/>
          <w:sz w:val="24"/>
          <w:lang w:val="it-IT"/>
        </w:rPr>
        <w:t>di</w:t>
      </w:r>
      <w:r w:rsidRPr="00571435">
        <w:rPr>
          <w:rFonts w:ascii="Calibri" w:hAnsi="Calibri"/>
          <w:b/>
          <w:i/>
          <w:color w:val="333333"/>
          <w:spacing w:val="-32"/>
          <w:sz w:val="24"/>
          <w:lang w:val="it-IT"/>
        </w:rPr>
        <w:t xml:space="preserve"> </w:t>
      </w:r>
      <w:r w:rsidRPr="00571435">
        <w:rPr>
          <w:rFonts w:ascii="Calibri" w:hAnsi="Calibri"/>
          <w:b/>
          <w:i/>
          <w:color w:val="333333"/>
          <w:sz w:val="24"/>
          <w:lang w:val="it-IT"/>
        </w:rPr>
        <w:t>agevolare</w:t>
      </w:r>
      <w:r w:rsidRPr="00571435">
        <w:rPr>
          <w:rFonts w:ascii="Calibri" w:hAnsi="Calibri"/>
          <w:b/>
          <w:i/>
          <w:color w:val="333333"/>
          <w:spacing w:val="-32"/>
          <w:sz w:val="24"/>
          <w:lang w:val="it-IT"/>
        </w:rPr>
        <w:t xml:space="preserve"> </w:t>
      </w:r>
      <w:r w:rsidRPr="00571435">
        <w:rPr>
          <w:rFonts w:ascii="Calibri" w:hAnsi="Calibri"/>
          <w:b/>
          <w:i/>
          <w:color w:val="333333"/>
          <w:sz w:val="24"/>
          <w:lang w:val="it-IT"/>
        </w:rPr>
        <w:t>le</w:t>
      </w:r>
      <w:r w:rsidRPr="00571435">
        <w:rPr>
          <w:rFonts w:ascii="Calibri" w:hAnsi="Calibri"/>
          <w:b/>
          <w:i/>
          <w:color w:val="333333"/>
          <w:spacing w:val="-32"/>
          <w:sz w:val="24"/>
          <w:lang w:val="it-IT"/>
        </w:rPr>
        <w:t xml:space="preserve"> </w:t>
      </w:r>
      <w:r w:rsidRPr="00571435">
        <w:rPr>
          <w:rFonts w:ascii="Calibri" w:hAnsi="Calibri"/>
          <w:b/>
          <w:i/>
          <w:color w:val="333333"/>
          <w:sz w:val="24"/>
          <w:lang w:val="it-IT"/>
        </w:rPr>
        <w:t>scelte</w:t>
      </w:r>
      <w:r w:rsidRPr="00571435">
        <w:rPr>
          <w:rFonts w:ascii="Calibri" w:hAnsi="Calibri"/>
          <w:b/>
          <w:i/>
          <w:color w:val="333333"/>
          <w:spacing w:val="-32"/>
          <w:sz w:val="24"/>
          <w:lang w:val="it-IT"/>
        </w:rPr>
        <w:t xml:space="preserve"> </w:t>
      </w:r>
      <w:r w:rsidRPr="00571435">
        <w:rPr>
          <w:rFonts w:ascii="Calibri" w:hAnsi="Calibri"/>
          <w:b/>
          <w:i/>
          <w:color w:val="333333"/>
          <w:sz w:val="24"/>
          <w:lang w:val="it-IT"/>
        </w:rPr>
        <w:t>professionali</w:t>
      </w:r>
      <w:r w:rsidRPr="00571435">
        <w:rPr>
          <w:rFonts w:ascii="Calibri" w:hAnsi="Calibri"/>
          <w:b/>
          <w:i/>
          <w:color w:val="333333"/>
          <w:spacing w:val="-32"/>
          <w:sz w:val="24"/>
          <w:lang w:val="it-IT"/>
        </w:rPr>
        <w:t xml:space="preserve"> </w:t>
      </w:r>
      <w:r w:rsidRPr="00571435">
        <w:rPr>
          <w:rFonts w:ascii="Calibri" w:hAnsi="Calibri"/>
          <w:b/>
          <w:i/>
          <w:color w:val="333333"/>
          <w:sz w:val="24"/>
          <w:lang w:val="it-IT"/>
        </w:rPr>
        <w:t>mediante</w:t>
      </w:r>
      <w:r w:rsidRPr="00571435">
        <w:rPr>
          <w:rFonts w:ascii="Calibri" w:hAnsi="Calibri"/>
          <w:b/>
          <w:i/>
          <w:color w:val="333333"/>
          <w:spacing w:val="-31"/>
          <w:sz w:val="24"/>
          <w:lang w:val="it-IT"/>
        </w:rPr>
        <w:t xml:space="preserve"> </w:t>
      </w:r>
      <w:r w:rsidRPr="00571435">
        <w:rPr>
          <w:rFonts w:ascii="Calibri" w:hAnsi="Calibri"/>
          <w:b/>
          <w:i/>
          <w:color w:val="333333"/>
          <w:sz w:val="24"/>
          <w:lang w:val="it-IT"/>
        </w:rPr>
        <w:t>la</w:t>
      </w:r>
      <w:r w:rsidRPr="00571435">
        <w:rPr>
          <w:rFonts w:ascii="Calibri" w:hAnsi="Calibri"/>
          <w:b/>
          <w:i/>
          <w:color w:val="333333"/>
          <w:spacing w:val="-32"/>
          <w:sz w:val="24"/>
          <w:lang w:val="it-IT"/>
        </w:rPr>
        <w:t xml:space="preserve"> </w:t>
      </w:r>
      <w:r w:rsidRPr="00571435">
        <w:rPr>
          <w:rFonts w:ascii="Calibri" w:hAnsi="Calibri"/>
          <w:b/>
          <w:i/>
          <w:color w:val="333333"/>
          <w:sz w:val="24"/>
          <w:lang w:val="it-IT"/>
        </w:rPr>
        <w:t>conoscenza</w:t>
      </w:r>
      <w:r w:rsidRPr="00571435">
        <w:rPr>
          <w:rFonts w:ascii="Calibri" w:hAnsi="Calibri"/>
          <w:b/>
          <w:i/>
          <w:color w:val="333333"/>
          <w:spacing w:val="-32"/>
          <w:sz w:val="24"/>
          <w:lang w:val="it-IT"/>
        </w:rPr>
        <w:t xml:space="preserve"> </w:t>
      </w:r>
      <w:r w:rsidRPr="00571435">
        <w:rPr>
          <w:rFonts w:ascii="Calibri" w:hAnsi="Calibri"/>
          <w:b/>
          <w:i/>
          <w:color w:val="333333"/>
          <w:sz w:val="24"/>
          <w:lang w:val="it-IT"/>
        </w:rPr>
        <w:t>diretta</w:t>
      </w:r>
      <w:r w:rsidRPr="00571435">
        <w:rPr>
          <w:rFonts w:ascii="Calibri" w:hAnsi="Calibri"/>
          <w:b/>
          <w:i/>
          <w:color w:val="333333"/>
          <w:spacing w:val="-32"/>
          <w:sz w:val="24"/>
          <w:lang w:val="it-IT"/>
        </w:rPr>
        <w:t xml:space="preserve"> </w:t>
      </w:r>
      <w:r w:rsidRPr="00571435">
        <w:rPr>
          <w:rFonts w:ascii="Calibri" w:hAnsi="Calibri"/>
          <w:b/>
          <w:i/>
          <w:color w:val="333333"/>
          <w:sz w:val="24"/>
          <w:lang w:val="it-IT"/>
        </w:rPr>
        <w:t>del</w:t>
      </w:r>
      <w:r w:rsidRPr="00571435">
        <w:rPr>
          <w:rFonts w:ascii="Calibri" w:hAnsi="Calibri"/>
          <w:b/>
          <w:i/>
          <w:color w:val="333333"/>
          <w:spacing w:val="-32"/>
          <w:sz w:val="24"/>
          <w:lang w:val="it-IT"/>
        </w:rPr>
        <w:t xml:space="preserve"> </w:t>
      </w:r>
      <w:r w:rsidRPr="00571435">
        <w:rPr>
          <w:rFonts w:ascii="Calibri" w:hAnsi="Calibri"/>
          <w:b/>
          <w:i/>
          <w:color w:val="333333"/>
          <w:sz w:val="24"/>
          <w:lang w:val="it-IT"/>
        </w:rPr>
        <w:t>mondo</w:t>
      </w:r>
      <w:r w:rsidRPr="00571435">
        <w:rPr>
          <w:rFonts w:ascii="Calibri" w:hAnsi="Calibri"/>
          <w:b/>
          <w:i/>
          <w:color w:val="333333"/>
          <w:spacing w:val="-32"/>
          <w:sz w:val="24"/>
          <w:lang w:val="it-IT"/>
        </w:rPr>
        <w:t xml:space="preserve"> </w:t>
      </w:r>
      <w:r w:rsidRPr="00571435">
        <w:rPr>
          <w:rFonts w:ascii="Calibri" w:hAnsi="Calibri"/>
          <w:b/>
          <w:i/>
          <w:color w:val="333333"/>
          <w:sz w:val="24"/>
          <w:lang w:val="it-IT"/>
        </w:rPr>
        <w:t xml:space="preserve">del lavoro” </w:t>
      </w:r>
      <w:r w:rsidRPr="00571435">
        <w:rPr>
          <w:color w:val="333333"/>
          <w:sz w:val="24"/>
          <w:lang w:val="it-IT"/>
        </w:rPr>
        <w:t>(art. 1 D.M.</w:t>
      </w:r>
      <w:r w:rsidRPr="00571435">
        <w:rPr>
          <w:color w:val="333333"/>
          <w:spacing w:val="-15"/>
          <w:sz w:val="24"/>
          <w:lang w:val="it-IT"/>
        </w:rPr>
        <w:t xml:space="preserve"> </w:t>
      </w:r>
      <w:r w:rsidRPr="00571435">
        <w:rPr>
          <w:color w:val="333333"/>
          <w:sz w:val="24"/>
          <w:lang w:val="it-IT"/>
        </w:rPr>
        <w:t>142/98).</w:t>
      </w:r>
    </w:p>
    <w:p w14:paraId="5E3EACFB" w14:textId="77777777" w:rsidR="00257CD1" w:rsidRPr="00571435" w:rsidRDefault="00571435" w:rsidP="00577BF5">
      <w:pPr>
        <w:pStyle w:val="Corpotesto"/>
        <w:spacing w:before="13" w:line="223" w:lineRule="auto"/>
        <w:ind w:left="0"/>
        <w:rPr>
          <w:lang w:val="it-IT"/>
        </w:rPr>
      </w:pPr>
      <w:r w:rsidRPr="00571435">
        <w:rPr>
          <w:color w:val="333333"/>
          <w:lang w:val="it-IT"/>
        </w:rPr>
        <w:t>L’attività di Placement dell’Ateneo consiste nel creare opportunità di accoglienza, grazie alle numerose convenzioni attivate, ma non garantisce a tutti i partecipanti l’effettivo svolgimento dello stage che, in ogni caso, non concorre al raggiungimento dei 60 CFU (</w:t>
      </w:r>
      <w:r w:rsidRPr="00571435">
        <w:rPr>
          <w:rFonts w:ascii="Calibri" w:hAnsi="Calibri"/>
          <w:b/>
          <w:i/>
          <w:color w:val="333333"/>
          <w:lang w:val="it-IT"/>
        </w:rPr>
        <w:t>Crediti Formativi Universitari</w:t>
      </w:r>
      <w:r w:rsidRPr="00571435">
        <w:rPr>
          <w:color w:val="333333"/>
          <w:lang w:val="it-IT"/>
        </w:rPr>
        <w:t>) necessari al conseguimento del titolo.</w:t>
      </w:r>
    </w:p>
    <w:p w14:paraId="5E3EACFC" w14:textId="77777777" w:rsidR="00257CD1" w:rsidRPr="00571435" w:rsidRDefault="00571435" w:rsidP="00577BF5">
      <w:pPr>
        <w:pStyle w:val="Corpotesto"/>
        <w:spacing w:before="23" w:line="216" w:lineRule="auto"/>
        <w:ind w:left="0" w:right="104"/>
        <w:jc w:val="both"/>
        <w:rPr>
          <w:lang w:val="it-IT"/>
        </w:rPr>
      </w:pPr>
      <w:r w:rsidRPr="00571435">
        <w:rPr>
          <w:color w:val="333333"/>
          <w:lang w:val="it-IT"/>
        </w:rPr>
        <w:t>La selezione dei candidati è svolta ad insindacabile giudizio del soggetto ospitante che, su disponibilità, può accogliere</w:t>
      </w:r>
      <w:r w:rsidRPr="00571435">
        <w:rPr>
          <w:color w:val="333333"/>
          <w:spacing w:val="-17"/>
          <w:lang w:val="it-IT"/>
        </w:rPr>
        <w:t xml:space="preserve"> </w:t>
      </w:r>
      <w:r w:rsidRPr="00571435">
        <w:rPr>
          <w:color w:val="333333"/>
          <w:lang w:val="it-IT"/>
        </w:rPr>
        <w:t>il</w:t>
      </w:r>
      <w:r w:rsidRPr="00571435">
        <w:rPr>
          <w:color w:val="333333"/>
          <w:spacing w:val="-15"/>
          <w:lang w:val="it-IT"/>
        </w:rPr>
        <w:t xml:space="preserve"> </w:t>
      </w:r>
      <w:r w:rsidRPr="00571435">
        <w:rPr>
          <w:color w:val="333333"/>
          <w:lang w:val="it-IT"/>
        </w:rPr>
        <w:t>discente,</w:t>
      </w:r>
      <w:r w:rsidRPr="00571435">
        <w:rPr>
          <w:color w:val="333333"/>
          <w:spacing w:val="-17"/>
          <w:lang w:val="it-IT"/>
        </w:rPr>
        <w:t xml:space="preserve"> </w:t>
      </w:r>
      <w:r w:rsidRPr="00571435">
        <w:rPr>
          <w:color w:val="333333"/>
          <w:lang w:val="it-IT"/>
        </w:rPr>
        <w:t>in</w:t>
      </w:r>
      <w:r w:rsidRPr="00571435">
        <w:rPr>
          <w:color w:val="333333"/>
          <w:spacing w:val="-16"/>
          <w:lang w:val="it-IT"/>
        </w:rPr>
        <w:t xml:space="preserve"> </w:t>
      </w:r>
      <w:r w:rsidRPr="00571435">
        <w:rPr>
          <w:color w:val="333333"/>
          <w:lang w:val="it-IT"/>
        </w:rPr>
        <w:t>virtù</w:t>
      </w:r>
      <w:r w:rsidRPr="00571435">
        <w:rPr>
          <w:color w:val="333333"/>
          <w:spacing w:val="-16"/>
          <w:lang w:val="it-IT"/>
        </w:rPr>
        <w:t xml:space="preserve"> </w:t>
      </w:r>
      <w:r w:rsidRPr="00571435">
        <w:rPr>
          <w:color w:val="333333"/>
          <w:lang w:val="it-IT"/>
        </w:rPr>
        <w:t>di</w:t>
      </w:r>
      <w:r w:rsidRPr="00571435">
        <w:rPr>
          <w:color w:val="333333"/>
          <w:spacing w:val="-15"/>
          <w:lang w:val="it-IT"/>
        </w:rPr>
        <w:t xml:space="preserve"> </w:t>
      </w:r>
      <w:r w:rsidRPr="00571435">
        <w:rPr>
          <w:color w:val="333333"/>
          <w:lang w:val="it-IT"/>
        </w:rPr>
        <w:t>apposita</w:t>
      </w:r>
      <w:r w:rsidRPr="00571435">
        <w:rPr>
          <w:color w:val="333333"/>
          <w:spacing w:val="-12"/>
          <w:lang w:val="it-IT"/>
        </w:rPr>
        <w:t xml:space="preserve"> </w:t>
      </w:r>
      <w:r w:rsidRPr="00571435">
        <w:rPr>
          <w:rFonts w:ascii="Calibri" w:hAnsi="Calibri"/>
          <w:b/>
          <w:i/>
          <w:color w:val="333333"/>
          <w:lang w:val="it-IT"/>
        </w:rPr>
        <w:t>Convenzione</w:t>
      </w:r>
      <w:r w:rsidRPr="00571435">
        <w:rPr>
          <w:rFonts w:ascii="Calibri" w:hAnsi="Calibri"/>
          <w:b/>
          <w:i/>
          <w:color w:val="333333"/>
          <w:spacing w:val="-13"/>
          <w:lang w:val="it-IT"/>
        </w:rPr>
        <w:t xml:space="preserve"> </w:t>
      </w:r>
      <w:r w:rsidRPr="00571435">
        <w:rPr>
          <w:rFonts w:ascii="Calibri" w:hAnsi="Calibri"/>
          <w:b/>
          <w:i/>
          <w:color w:val="333333"/>
          <w:lang w:val="it-IT"/>
        </w:rPr>
        <w:t>di</w:t>
      </w:r>
      <w:r w:rsidRPr="00571435">
        <w:rPr>
          <w:rFonts w:ascii="Calibri" w:hAnsi="Calibri"/>
          <w:b/>
          <w:i/>
          <w:color w:val="333333"/>
          <w:spacing w:val="-11"/>
          <w:lang w:val="it-IT"/>
        </w:rPr>
        <w:t xml:space="preserve"> </w:t>
      </w:r>
      <w:r w:rsidRPr="00571435">
        <w:rPr>
          <w:rFonts w:ascii="Calibri" w:hAnsi="Calibri"/>
          <w:b/>
          <w:i/>
          <w:color w:val="333333"/>
          <w:lang w:val="it-IT"/>
        </w:rPr>
        <w:t>formazione</w:t>
      </w:r>
      <w:r w:rsidRPr="00571435">
        <w:rPr>
          <w:rFonts w:ascii="Calibri" w:hAnsi="Calibri"/>
          <w:b/>
          <w:i/>
          <w:color w:val="333333"/>
          <w:spacing w:val="-12"/>
          <w:lang w:val="it-IT"/>
        </w:rPr>
        <w:t xml:space="preserve"> </w:t>
      </w:r>
      <w:r w:rsidRPr="00571435">
        <w:rPr>
          <w:rFonts w:ascii="Calibri" w:hAnsi="Calibri"/>
          <w:b/>
          <w:i/>
          <w:color w:val="333333"/>
          <w:lang w:val="it-IT"/>
        </w:rPr>
        <w:t>e</w:t>
      </w:r>
      <w:r w:rsidRPr="00571435">
        <w:rPr>
          <w:rFonts w:ascii="Calibri" w:hAnsi="Calibri"/>
          <w:b/>
          <w:i/>
          <w:color w:val="333333"/>
          <w:spacing w:val="-12"/>
          <w:lang w:val="it-IT"/>
        </w:rPr>
        <w:t xml:space="preserve"> </w:t>
      </w:r>
      <w:r w:rsidRPr="00571435">
        <w:rPr>
          <w:rFonts w:ascii="Calibri" w:hAnsi="Calibri"/>
          <w:b/>
          <w:i/>
          <w:color w:val="333333"/>
          <w:lang w:val="it-IT"/>
        </w:rPr>
        <w:t>orientamento</w:t>
      </w:r>
      <w:r w:rsidRPr="00571435">
        <w:rPr>
          <w:color w:val="333333"/>
          <w:lang w:val="it-IT"/>
        </w:rPr>
        <w:t>,</w:t>
      </w:r>
      <w:r w:rsidRPr="00571435">
        <w:rPr>
          <w:color w:val="333333"/>
          <w:spacing w:val="-18"/>
          <w:lang w:val="it-IT"/>
        </w:rPr>
        <w:t xml:space="preserve"> </w:t>
      </w:r>
      <w:r w:rsidRPr="00571435">
        <w:rPr>
          <w:color w:val="333333"/>
          <w:lang w:val="it-IT"/>
        </w:rPr>
        <w:t>stipulata</w:t>
      </w:r>
      <w:r w:rsidRPr="00571435">
        <w:rPr>
          <w:color w:val="333333"/>
          <w:spacing w:val="-19"/>
          <w:lang w:val="it-IT"/>
        </w:rPr>
        <w:t xml:space="preserve"> </w:t>
      </w:r>
      <w:r w:rsidRPr="00571435">
        <w:rPr>
          <w:color w:val="333333"/>
          <w:lang w:val="it-IT"/>
        </w:rPr>
        <w:t>in</w:t>
      </w:r>
      <w:r w:rsidRPr="00571435">
        <w:rPr>
          <w:color w:val="333333"/>
          <w:spacing w:val="-18"/>
          <w:lang w:val="it-IT"/>
        </w:rPr>
        <w:t xml:space="preserve"> </w:t>
      </w:r>
      <w:r w:rsidRPr="00571435">
        <w:rPr>
          <w:color w:val="333333"/>
          <w:lang w:val="it-IT"/>
        </w:rPr>
        <w:t>base</w:t>
      </w:r>
      <w:r w:rsidRPr="00571435">
        <w:rPr>
          <w:color w:val="333333"/>
          <w:spacing w:val="-17"/>
          <w:lang w:val="it-IT"/>
        </w:rPr>
        <w:t xml:space="preserve"> </w:t>
      </w:r>
      <w:r w:rsidRPr="00571435">
        <w:rPr>
          <w:color w:val="333333"/>
          <w:lang w:val="it-IT"/>
        </w:rPr>
        <w:t>alla normativa</w:t>
      </w:r>
      <w:r w:rsidRPr="00571435">
        <w:rPr>
          <w:color w:val="333333"/>
          <w:spacing w:val="-2"/>
          <w:lang w:val="it-IT"/>
        </w:rPr>
        <w:t xml:space="preserve"> </w:t>
      </w:r>
      <w:r w:rsidRPr="00571435">
        <w:rPr>
          <w:color w:val="333333"/>
          <w:lang w:val="it-IT"/>
        </w:rPr>
        <w:t>vigente.</w:t>
      </w:r>
    </w:p>
    <w:p w14:paraId="5E3EACFD" w14:textId="77777777" w:rsidR="00257CD1" w:rsidRPr="00571435" w:rsidRDefault="00571435" w:rsidP="00577BF5">
      <w:pPr>
        <w:pStyle w:val="Corpotesto"/>
        <w:spacing w:before="7"/>
        <w:ind w:left="0" w:right="110"/>
        <w:jc w:val="both"/>
        <w:rPr>
          <w:lang w:val="it-IT"/>
        </w:rPr>
      </w:pPr>
      <w:r w:rsidRPr="00571435">
        <w:rPr>
          <w:color w:val="333333"/>
          <w:lang w:val="it-IT"/>
        </w:rPr>
        <w:t xml:space="preserve">Lo stage non può in alcun modo e a nessun effetto configurarsi come rapporto di lavoro, né può dar luogo a pretese di compensi o ad aspettative di futuri rapporti lavorativi; potrà essere svolto in una delle strutture già convenzionate con il Corso o con l’Ateneo, ovvero in altra struttura indicata dal corsista da convenzionare, previo nulla osta da parte degli Uffici di Career Services </w:t>
      </w:r>
      <w:proofErr w:type="spellStart"/>
      <w:r w:rsidRPr="00571435">
        <w:rPr>
          <w:color w:val="333333"/>
          <w:lang w:val="it-IT"/>
        </w:rPr>
        <w:t>Postlauream</w:t>
      </w:r>
      <w:proofErr w:type="spellEnd"/>
      <w:r w:rsidRPr="00571435">
        <w:rPr>
          <w:color w:val="333333"/>
          <w:lang w:val="it-IT"/>
        </w:rPr>
        <w:t xml:space="preserve"> della Luiss Guido Carli.</w:t>
      </w:r>
    </w:p>
    <w:p w14:paraId="5E3EACFE" w14:textId="77777777" w:rsidR="00257CD1" w:rsidRPr="00571435" w:rsidRDefault="00571435" w:rsidP="00577BF5">
      <w:pPr>
        <w:pStyle w:val="Corpotesto"/>
        <w:ind w:left="0" w:right="112"/>
        <w:jc w:val="both"/>
        <w:rPr>
          <w:lang w:val="it-IT"/>
        </w:rPr>
      </w:pPr>
      <w:r w:rsidRPr="00571435">
        <w:rPr>
          <w:color w:val="333333"/>
          <w:lang w:val="it-IT"/>
        </w:rPr>
        <w:t>Nel caso di studente lavoratore è possibile, a discrezione della Direzione del Master, il riconoscimento dell'attività lavorativa come periodo di stage.</w:t>
      </w:r>
    </w:p>
    <w:p w14:paraId="5E3EACFF" w14:textId="77777777" w:rsidR="00257CD1" w:rsidRPr="00571435" w:rsidRDefault="00257CD1" w:rsidP="00577BF5">
      <w:pPr>
        <w:pStyle w:val="Corpotesto"/>
        <w:ind w:left="0"/>
        <w:rPr>
          <w:lang w:val="it-IT"/>
        </w:rPr>
      </w:pPr>
    </w:p>
    <w:p w14:paraId="5E3EAD00" w14:textId="77777777" w:rsidR="00257CD1" w:rsidRDefault="00571435" w:rsidP="00577BF5">
      <w:pPr>
        <w:pStyle w:val="Titolo1"/>
        <w:numPr>
          <w:ilvl w:val="0"/>
          <w:numId w:val="6"/>
        </w:numPr>
        <w:tabs>
          <w:tab w:val="left" w:pos="276"/>
        </w:tabs>
        <w:ind w:left="0" w:hanging="165"/>
      </w:pPr>
      <w:bookmarkStart w:id="3" w:name="4_-_Numero_di_partecipanti_e_calendario"/>
      <w:bookmarkEnd w:id="3"/>
      <w:r>
        <w:rPr>
          <w:color w:val="333333"/>
        </w:rPr>
        <w:t xml:space="preserve">- </w:t>
      </w:r>
      <w:proofErr w:type="spellStart"/>
      <w:r>
        <w:rPr>
          <w:color w:val="333333"/>
        </w:rPr>
        <w:t>Numero</w:t>
      </w:r>
      <w:proofErr w:type="spellEnd"/>
      <w:r>
        <w:rPr>
          <w:color w:val="333333"/>
        </w:rPr>
        <w:t xml:space="preserve"> di </w:t>
      </w:r>
      <w:proofErr w:type="spellStart"/>
      <w:r>
        <w:rPr>
          <w:color w:val="333333"/>
        </w:rPr>
        <w:t>partecipanti</w:t>
      </w:r>
      <w:proofErr w:type="spellEnd"/>
      <w:r>
        <w:rPr>
          <w:color w:val="333333"/>
        </w:rPr>
        <w:t xml:space="preserve"> e</w:t>
      </w:r>
      <w:r>
        <w:rPr>
          <w:color w:val="333333"/>
          <w:spacing w:val="-7"/>
        </w:rPr>
        <w:t xml:space="preserve"> </w:t>
      </w:r>
      <w:proofErr w:type="spellStart"/>
      <w:r>
        <w:rPr>
          <w:color w:val="333333"/>
        </w:rPr>
        <w:t>calendario</w:t>
      </w:r>
      <w:proofErr w:type="spellEnd"/>
    </w:p>
    <w:p w14:paraId="5E3EAD01" w14:textId="77777777" w:rsidR="00257CD1" w:rsidRPr="00571435" w:rsidRDefault="00571435" w:rsidP="00577BF5">
      <w:pPr>
        <w:pStyle w:val="Corpotesto"/>
        <w:ind w:left="0"/>
        <w:rPr>
          <w:lang w:val="it-IT"/>
        </w:rPr>
      </w:pPr>
      <w:r w:rsidRPr="00571435">
        <w:rPr>
          <w:color w:val="333333"/>
          <w:lang w:val="it-IT"/>
        </w:rPr>
        <w:t>Il corso è a numero chiuso.</w:t>
      </w:r>
    </w:p>
    <w:p w14:paraId="5E3EAD02" w14:textId="6E1E2849" w:rsidR="00257CD1" w:rsidRPr="00571435" w:rsidRDefault="00571435" w:rsidP="00577BF5">
      <w:pPr>
        <w:pStyle w:val="Corpotesto"/>
        <w:ind w:left="0" w:right="139"/>
        <w:rPr>
          <w:lang w:val="it-IT"/>
        </w:rPr>
      </w:pPr>
      <w:r w:rsidRPr="00571435">
        <w:rPr>
          <w:color w:val="333333"/>
          <w:lang w:val="it-IT"/>
        </w:rPr>
        <w:t xml:space="preserve">Il numero massimo di partecipanti è pari a </w:t>
      </w:r>
      <w:r w:rsidR="00B177A3">
        <w:rPr>
          <w:color w:val="333333"/>
          <w:lang w:val="it-IT"/>
        </w:rPr>
        <w:t>35</w:t>
      </w:r>
      <w:r w:rsidRPr="00571435">
        <w:rPr>
          <w:color w:val="333333"/>
          <w:lang w:val="it-IT"/>
        </w:rPr>
        <w:t>; il numero minimo, necessario per l’attivazione del Master, è di 15 partecipanti.</w:t>
      </w:r>
    </w:p>
    <w:p w14:paraId="5E3EAD03" w14:textId="77777777" w:rsidR="00257CD1" w:rsidRPr="00571435" w:rsidRDefault="00571435" w:rsidP="00577BF5">
      <w:pPr>
        <w:pStyle w:val="Corpotesto"/>
        <w:ind w:left="0"/>
        <w:rPr>
          <w:lang w:val="it-IT"/>
        </w:rPr>
      </w:pPr>
      <w:r w:rsidRPr="00571435">
        <w:rPr>
          <w:color w:val="333333"/>
          <w:lang w:val="it-IT"/>
        </w:rPr>
        <w:t>L’orario delle lezioni è, di norma, articolato come segue:</w:t>
      </w:r>
    </w:p>
    <w:p w14:paraId="5E3EAD05" w14:textId="77777777" w:rsidR="00257CD1" w:rsidRDefault="00571435" w:rsidP="00577BF5">
      <w:pPr>
        <w:pStyle w:val="Paragrafoelenco"/>
        <w:numPr>
          <w:ilvl w:val="0"/>
          <w:numId w:val="5"/>
        </w:numPr>
        <w:spacing w:before="4" w:line="271" w:lineRule="exact"/>
        <w:ind w:left="0" w:firstLine="0"/>
        <w:rPr>
          <w:sz w:val="24"/>
        </w:rPr>
      </w:pPr>
      <w:proofErr w:type="spellStart"/>
      <w:r>
        <w:rPr>
          <w:color w:val="333333"/>
          <w:sz w:val="24"/>
        </w:rPr>
        <w:t>venerdì</w:t>
      </w:r>
      <w:proofErr w:type="spellEnd"/>
      <w:r>
        <w:rPr>
          <w:color w:val="333333"/>
          <w:sz w:val="24"/>
        </w:rPr>
        <w:t xml:space="preserve"> </w:t>
      </w:r>
      <w:proofErr w:type="spellStart"/>
      <w:r>
        <w:rPr>
          <w:color w:val="333333"/>
          <w:sz w:val="24"/>
        </w:rPr>
        <w:t>dalle</w:t>
      </w:r>
      <w:proofErr w:type="spellEnd"/>
      <w:r>
        <w:rPr>
          <w:color w:val="333333"/>
          <w:sz w:val="24"/>
        </w:rPr>
        <w:t xml:space="preserve"> 9,00 </w:t>
      </w:r>
      <w:proofErr w:type="spellStart"/>
      <w:r>
        <w:rPr>
          <w:color w:val="333333"/>
          <w:sz w:val="24"/>
        </w:rPr>
        <w:t>alle</w:t>
      </w:r>
      <w:proofErr w:type="spellEnd"/>
      <w:r>
        <w:rPr>
          <w:color w:val="333333"/>
          <w:spacing w:val="-5"/>
          <w:sz w:val="24"/>
        </w:rPr>
        <w:t xml:space="preserve"> </w:t>
      </w:r>
      <w:proofErr w:type="gramStart"/>
      <w:r>
        <w:rPr>
          <w:color w:val="333333"/>
          <w:sz w:val="24"/>
        </w:rPr>
        <w:t>20,00;</w:t>
      </w:r>
      <w:proofErr w:type="gramEnd"/>
    </w:p>
    <w:p w14:paraId="5E3EAD06" w14:textId="360C785B" w:rsidR="00257CD1" w:rsidRPr="00D855D3" w:rsidRDefault="00571435" w:rsidP="00577BF5">
      <w:pPr>
        <w:pStyle w:val="Paragrafoelenco"/>
        <w:numPr>
          <w:ilvl w:val="0"/>
          <w:numId w:val="5"/>
        </w:numPr>
        <w:spacing w:line="271" w:lineRule="exact"/>
        <w:ind w:left="0" w:firstLine="0"/>
        <w:rPr>
          <w:sz w:val="24"/>
          <w:lang w:val="it-IT"/>
        </w:rPr>
      </w:pPr>
      <w:r w:rsidRPr="00D855D3">
        <w:rPr>
          <w:color w:val="333333"/>
          <w:sz w:val="24"/>
          <w:lang w:val="it-IT"/>
        </w:rPr>
        <w:t>sabato dalle 8,30 alle</w:t>
      </w:r>
      <w:r w:rsidRPr="00D855D3">
        <w:rPr>
          <w:color w:val="333333"/>
          <w:spacing w:val="-4"/>
          <w:sz w:val="24"/>
          <w:lang w:val="it-IT"/>
        </w:rPr>
        <w:t xml:space="preserve"> </w:t>
      </w:r>
      <w:r w:rsidRPr="00D855D3">
        <w:rPr>
          <w:color w:val="333333"/>
          <w:sz w:val="24"/>
          <w:lang w:val="it-IT"/>
        </w:rPr>
        <w:t>13,00</w:t>
      </w:r>
      <w:r w:rsidR="00D855D3" w:rsidRPr="00D855D3">
        <w:rPr>
          <w:color w:val="333333"/>
          <w:sz w:val="24"/>
          <w:lang w:val="it-IT"/>
        </w:rPr>
        <w:t xml:space="preserve"> e d</w:t>
      </w:r>
      <w:r w:rsidR="00D855D3">
        <w:rPr>
          <w:color w:val="333333"/>
          <w:sz w:val="24"/>
          <w:lang w:val="it-IT"/>
        </w:rPr>
        <w:t>alla 14:00-18:00</w:t>
      </w:r>
    </w:p>
    <w:p w14:paraId="5E3EAD07" w14:textId="77777777" w:rsidR="00257CD1" w:rsidRPr="00D855D3" w:rsidRDefault="00257CD1" w:rsidP="00577BF5">
      <w:pPr>
        <w:spacing w:line="271" w:lineRule="exact"/>
        <w:rPr>
          <w:sz w:val="24"/>
          <w:lang w:val="it-IT"/>
        </w:rPr>
        <w:sectPr w:rsidR="00257CD1" w:rsidRPr="00D855D3">
          <w:footerReference w:type="default" r:id="rId7"/>
          <w:pgSz w:w="11910" w:h="16840"/>
          <w:pgMar w:top="1220" w:right="1020" w:bottom="820" w:left="1020" w:header="0" w:footer="629" w:gutter="0"/>
          <w:pgNumType w:start="2"/>
          <w:cols w:space="720"/>
        </w:sectPr>
      </w:pPr>
    </w:p>
    <w:p w14:paraId="5E3EAD08" w14:textId="742956B1" w:rsidR="00257CD1" w:rsidRPr="00571435" w:rsidRDefault="00571435" w:rsidP="00577BF5">
      <w:pPr>
        <w:pStyle w:val="Corpotesto"/>
        <w:spacing w:before="120"/>
        <w:ind w:left="0" w:right="260"/>
        <w:rPr>
          <w:lang w:val="it-IT"/>
        </w:rPr>
      </w:pPr>
      <w:r w:rsidRPr="00571435">
        <w:rPr>
          <w:color w:val="333333"/>
          <w:lang w:val="it-IT"/>
        </w:rPr>
        <w:t xml:space="preserve">È possibile che, per motivi eccezionali di natura organizzativa e didattica, alcune lezioni si possano svolgere il </w:t>
      </w:r>
      <w:proofErr w:type="spellStart"/>
      <w:r w:rsidR="00D855D3">
        <w:rPr>
          <w:color w:val="333333"/>
          <w:lang w:val="it-IT"/>
        </w:rPr>
        <w:t>giovedi</w:t>
      </w:r>
      <w:proofErr w:type="spellEnd"/>
      <w:r w:rsidR="00D855D3">
        <w:rPr>
          <w:color w:val="333333"/>
          <w:lang w:val="it-IT"/>
        </w:rPr>
        <w:t xml:space="preserve"> pomeriggio</w:t>
      </w:r>
      <w:r w:rsidRPr="00571435">
        <w:rPr>
          <w:color w:val="333333"/>
          <w:lang w:val="it-IT"/>
        </w:rPr>
        <w:t xml:space="preserve"> con inizio tra le </w:t>
      </w:r>
      <w:r w:rsidR="00D855D3">
        <w:rPr>
          <w:color w:val="333333"/>
          <w:lang w:val="it-IT"/>
        </w:rPr>
        <w:t>14</w:t>
      </w:r>
      <w:r w:rsidRPr="00571435">
        <w:rPr>
          <w:color w:val="333333"/>
          <w:lang w:val="it-IT"/>
        </w:rPr>
        <w:t>:00-</w:t>
      </w:r>
      <w:r w:rsidR="00D855D3">
        <w:rPr>
          <w:color w:val="333333"/>
          <w:lang w:val="it-IT"/>
        </w:rPr>
        <w:t>20:00</w:t>
      </w:r>
      <w:r w:rsidR="005629F6">
        <w:rPr>
          <w:color w:val="333333"/>
          <w:lang w:val="it-IT"/>
        </w:rPr>
        <w:t xml:space="preserve"> o altro giorno</w:t>
      </w:r>
      <w:r w:rsidRPr="00571435">
        <w:rPr>
          <w:color w:val="333333"/>
          <w:lang w:val="it-IT"/>
        </w:rPr>
        <w:t>. In questo caso, la Direzione del</w:t>
      </w:r>
      <w:bookmarkStart w:id="4" w:name="5_–_Requisiti_e_modalità_di_ammissione"/>
      <w:bookmarkEnd w:id="4"/>
      <w:r w:rsidRPr="00571435">
        <w:rPr>
          <w:color w:val="333333"/>
          <w:lang w:val="it-IT"/>
        </w:rPr>
        <w:t xml:space="preserve"> Master comunicherà con ampio</w:t>
      </w:r>
      <w:r w:rsidRPr="00571435">
        <w:rPr>
          <w:color w:val="333333"/>
          <w:spacing w:val="-2"/>
          <w:lang w:val="it-IT"/>
        </w:rPr>
        <w:t xml:space="preserve"> </w:t>
      </w:r>
      <w:r w:rsidRPr="00571435">
        <w:rPr>
          <w:color w:val="333333"/>
          <w:lang w:val="it-IT"/>
        </w:rPr>
        <w:t>preavviso.</w:t>
      </w:r>
    </w:p>
    <w:p w14:paraId="5E3EAD09" w14:textId="77777777" w:rsidR="00257CD1" w:rsidRDefault="00571435" w:rsidP="00577BF5">
      <w:pPr>
        <w:pStyle w:val="Titolo1"/>
        <w:numPr>
          <w:ilvl w:val="0"/>
          <w:numId w:val="6"/>
        </w:numPr>
        <w:tabs>
          <w:tab w:val="left" w:pos="272"/>
        </w:tabs>
        <w:spacing w:before="95" w:line="222" w:lineRule="exact"/>
        <w:ind w:left="0" w:hanging="161"/>
      </w:pPr>
      <w:r>
        <w:rPr>
          <w:color w:val="333333"/>
        </w:rPr>
        <w:t xml:space="preserve">– </w:t>
      </w:r>
      <w:proofErr w:type="spellStart"/>
      <w:r>
        <w:rPr>
          <w:color w:val="333333"/>
        </w:rPr>
        <w:t>Requisiti</w:t>
      </w:r>
      <w:proofErr w:type="spellEnd"/>
      <w:r>
        <w:rPr>
          <w:color w:val="333333"/>
        </w:rPr>
        <w:t xml:space="preserve"> e </w:t>
      </w:r>
      <w:proofErr w:type="spellStart"/>
      <w:r>
        <w:rPr>
          <w:color w:val="333333"/>
        </w:rPr>
        <w:t>modalità</w:t>
      </w:r>
      <w:proofErr w:type="spellEnd"/>
      <w:r>
        <w:rPr>
          <w:color w:val="333333"/>
        </w:rPr>
        <w:t xml:space="preserve"> di</w:t>
      </w:r>
      <w:r>
        <w:rPr>
          <w:color w:val="333333"/>
          <w:spacing w:val="-19"/>
        </w:rPr>
        <w:t xml:space="preserve"> </w:t>
      </w:r>
      <w:proofErr w:type="spellStart"/>
      <w:r>
        <w:rPr>
          <w:color w:val="333333"/>
        </w:rPr>
        <w:t>ammissione</w:t>
      </w:r>
      <w:proofErr w:type="spellEnd"/>
    </w:p>
    <w:p w14:paraId="5E3EAD0A" w14:textId="77777777" w:rsidR="00257CD1" w:rsidRPr="00571435" w:rsidRDefault="00571435" w:rsidP="00577BF5">
      <w:pPr>
        <w:pStyle w:val="Corpotesto"/>
        <w:spacing w:line="222" w:lineRule="exact"/>
        <w:ind w:left="0"/>
        <w:rPr>
          <w:lang w:val="it-IT"/>
        </w:rPr>
      </w:pPr>
      <w:r w:rsidRPr="00571435">
        <w:rPr>
          <w:color w:val="404040"/>
          <w:lang w:val="it-IT"/>
        </w:rPr>
        <w:t>È prevista una procedura preselettiva di ammissione consistente nella valutazione del curriculum di ciascun</w:t>
      </w:r>
    </w:p>
    <w:p w14:paraId="5E3EAD0B" w14:textId="77777777" w:rsidR="00257CD1" w:rsidRPr="00571435" w:rsidRDefault="00571435" w:rsidP="00577BF5">
      <w:pPr>
        <w:pStyle w:val="Corpotesto"/>
        <w:ind w:left="0" w:right="111"/>
        <w:jc w:val="both"/>
        <w:rPr>
          <w:lang w:val="it-IT"/>
        </w:rPr>
      </w:pPr>
      <w:r w:rsidRPr="00571435">
        <w:rPr>
          <w:color w:val="404040"/>
          <w:lang w:val="it-IT"/>
        </w:rPr>
        <w:t xml:space="preserve">candidato e, ove richiesto, nel sostenimento di un colloquio motivazionale/attitudinale (vedi 6.2). </w:t>
      </w:r>
      <w:r w:rsidRPr="00571435">
        <w:rPr>
          <w:color w:val="333333"/>
          <w:lang w:val="it-IT"/>
        </w:rPr>
        <w:t>Possono partecipare alle selezioni del Master laureati magistrali o del vecchio ordinamento nonché coloro che siano in possesso di un titolo universitario equivalente conseguito presso università</w:t>
      </w:r>
      <w:r w:rsidRPr="00571435">
        <w:rPr>
          <w:color w:val="333333"/>
          <w:spacing w:val="-16"/>
          <w:lang w:val="it-IT"/>
        </w:rPr>
        <w:t xml:space="preserve"> </w:t>
      </w:r>
      <w:r w:rsidRPr="00571435">
        <w:rPr>
          <w:color w:val="333333"/>
          <w:lang w:val="it-IT"/>
        </w:rPr>
        <w:t>estere.</w:t>
      </w:r>
    </w:p>
    <w:p w14:paraId="5E3EAD0C" w14:textId="77777777" w:rsidR="00257CD1" w:rsidRPr="00571435" w:rsidRDefault="00571435" w:rsidP="00577BF5">
      <w:pPr>
        <w:pStyle w:val="Corpotesto"/>
        <w:ind w:left="0" w:right="108"/>
        <w:jc w:val="both"/>
        <w:rPr>
          <w:lang w:val="it-IT"/>
        </w:rPr>
      </w:pPr>
      <w:r w:rsidRPr="00571435">
        <w:rPr>
          <w:color w:val="333333"/>
          <w:lang w:val="it-IT"/>
        </w:rPr>
        <w:t>Si rammenta che, ai sensi dell’art. 142 del T.U. 1592/33 e del Regolamento didattico di Ateneo della Luiss Guido Carli, non è ammessa l’iscrizione contemporanea a corsi di laurea, di laurea magistrale e di specializzazione della Luiss Guido Carli o di altri Atenei.</w:t>
      </w:r>
    </w:p>
    <w:p w14:paraId="5E3EAD0D" w14:textId="77777777" w:rsidR="00257CD1" w:rsidRPr="00571435" w:rsidRDefault="00571435" w:rsidP="00577BF5">
      <w:pPr>
        <w:pStyle w:val="Corpotesto"/>
        <w:spacing w:before="1"/>
        <w:ind w:left="0" w:right="279"/>
        <w:rPr>
          <w:lang w:val="it-IT"/>
        </w:rPr>
      </w:pPr>
      <w:r w:rsidRPr="00571435">
        <w:rPr>
          <w:color w:val="333333"/>
          <w:lang w:val="it-IT"/>
        </w:rPr>
        <w:t xml:space="preserve">È consentita l’iscrizione, con riserva, anche ai </w:t>
      </w:r>
      <w:r w:rsidRPr="00571435">
        <w:rPr>
          <w:b/>
          <w:color w:val="333333"/>
          <w:lang w:val="it-IT"/>
        </w:rPr>
        <w:t xml:space="preserve">laureandi </w:t>
      </w:r>
      <w:r w:rsidRPr="00571435">
        <w:rPr>
          <w:color w:val="333333"/>
          <w:lang w:val="it-IT"/>
        </w:rPr>
        <w:t>che discutano la tesi entro la sessione straordinaria dell’anno accademico 2019/2020 (marzo/aprile 2021) vedi</w:t>
      </w:r>
      <w:r w:rsidRPr="00571435">
        <w:rPr>
          <w:color w:val="333333"/>
          <w:spacing w:val="-16"/>
          <w:lang w:val="it-IT"/>
        </w:rPr>
        <w:t xml:space="preserve"> </w:t>
      </w:r>
      <w:r w:rsidRPr="00571435">
        <w:rPr>
          <w:color w:val="333333"/>
          <w:lang w:val="it-IT"/>
        </w:rPr>
        <w:t>7.1.</w:t>
      </w:r>
    </w:p>
    <w:p w14:paraId="5E3EAD0E" w14:textId="77777777" w:rsidR="00257CD1" w:rsidRPr="00571435" w:rsidRDefault="00571435" w:rsidP="00577BF5">
      <w:pPr>
        <w:pStyle w:val="Corpotesto"/>
        <w:ind w:left="0"/>
        <w:rPr>
          <w:lang w:val="it-IT"/>
        </w:rPr>
      </w:pPr>
      <w:r w:rsidRPr="00571435">
        <w:rPr>
          <w:color w:val="333333"/>
          <w:lang w:val="it-IT"/>
        </w:rPr>
        <w:t>È prevista una procedura preselettiva di ammissione consistente nella valutazione del curriculum di ciascun candidato e anche di un colloquio</w:t>
      </w:r>
      <w:r w:rsidRPr="00571435">
        <w:rPr>
          <w:color w:val="333333"/>
          <w:spacing w:val="-5"/>
          <w:lang w:val="it-IT"/>
        </w:rPr>
        <w:t xml:space="preserve"> </w:t>
      </w:r>
      <w:r w:rsidRPr="00571435">
        <w:rPr>
          <w:color w:val="333333"/>
          <w:lang w:val="it-IT"/>
        </w:rPr>
        <w:t>motivazionale/attitudinale.</w:t>
      </w:r>
    </w:p>
    <w:p w14:paraId="5E3EAD11" w14:textId="79FD4667" w:rsidR="00257CD1" w:rsidRPr="00571435" w:rsidRDefault="00571435" w:rsidP="00577BF5">
      <w:pPr>
        <w:pStyle w:val="Corpotesto"/>
        <w:spacing w:before="120"/>
        <w:ind w:left="0" w:right="110"/>
        <w:jc w:val="both"/>
        <w:rPr>
          <w:lang w:val="it-IT"/>
        </w:rPr>
      </w:pPr>
      <w:r w:rsidRPr="00571435">
        <w:rPr>
          <w:color w:val="404040"/>
          <w:lang w:val="it-IT"/>
        </w:rPr>
        <w:t>Sono previste diverse sessioni di valutazione in relazione all’ordine di arrivo delle domande di ammissione online.</w:t>
      </w:r>
      <w:bookmarkStart w:id="5" w:name="Le_procedure_di_ammissione_si_esaurirann"/>
      <w:bookmarkEnd w:id="5"/>
      <w:r w:rsidR="00577BF5">
        <w:rPr>
          <w:color w:val="404040"/>
          <w:lang w:val="it-IT"/>
        </w:rPr>
        <w:t xml:space="preserve"> </w:t>
      </w:r>
      <w:r w:rsidRPr="00571435">
        <w:rPr>
          <w:color w:val="404040"/>
          <w:lang w:val="it-IT"/>
        </w:rPr>
        <w:t>Le procedure di ammissione si esauriranno al raggiungimento del numero dei posti disponibili.</w:t>
      </w:r>
    </w:p>
    <w:p w14:paraId="5E3EAD12" w14:textId="5361C38E" w:rsidR="00257CD1" w:rsidRPr="00571435" w:rsidRDefault="00571435" w:rsidP="00577BF5">
      <w:pPr>
        <w:pStyle w:val="Corpotesto"/>
        <w:spacing w:before="120"/>
        <w:ind w:left="0" w:right="564"/>
        <w:rPr>
          <w:lang w:val="it-IT"/>
        </w:rPr>
      </w:pPr>
      <w:r w:rsidRPr="00571435">
        <w:rPr>
          <w:color w:val="404040"/>
          <w:lang w:val="it-IT"/>
        </w:rPr>
        <w:t xml:space="preserve">I candidati dovranno presentare </w:t>
      </w:r>
      <w:hyperlink r:id="rId8">
        <w:r w:rsidRPr="00571435">
          <w:rPr>
            <w:color w:val="404040"/>
            <w:u w:val="single" w:color="404040"/>
            <w:lang w:val="it-IT"/>
          </w:rPr>
          <w:t>domanda di ammissione</w:t>
        </w:r>
        <w:r w:rsidRPr="00571435">
          <w:rPr>
            <w:color w:val="404040"/>
            <w:lang w:val="it-IT"/>
          </w:rPr>
          <w:t xml:space="preserve"> </w:t>
        </w:r>
      </w:hyperlink>
      <w:r w:rsidRPr="00571435">
        <w:rPr>
          <w:color w:val="404040"/>
          <w:lang w:val="it-IT"/>
        </w:rPr>
        <w:t>debitamente compilata online e raggiungibile dall’indirizzo: (</w:t>
      </w:r>
      <w:r w:rsidR="000365A0" w:rsidRPr="000365A0">
        <w:rPr>
          <w:color w:val="404040"/>
          <w:lang w:val="it-IT"/>
        </w:rPr>
        <w:t>http://jsa.luiss.it/</w:t>
      </w:r>
      <w:proofErr w:type="spellStart"/>
      <w:r w:rsidR="000365A0" w:rsidRPr="000365A0">
        <w:rPr>
          <w:color w:val="404040"/>
          <w:lang w:val="it-IT"/>
        </w:rPr>
        <w:t>LGCScuole</w:t>
      </w:r>
      <w:proofErr w:type="spellEnd"/>
      <w:r w:rsidR="000365A0" w:rsidRPr="000365A0">
        <w:rPr>
          <w:color w:val="404040"/>
          <w:lang w:val="it-IT"/>
        </w:rPr>
        <w:t>/?CDS=MELP</w:t>
      </w:r>
      <w:r w:rsidR="000365A0">
        <w:rPr>
          <w:color w:val="404040"/>
          <w:lang w:val="it-IT"/>
        </w:rPr>
        <w:t>)</w:t>
      </w:r>
    </w:p>
    <w:p w14:paraId="5E3EAD13" w14:textId="77777777" w:rsidR="00257CD1" w:rsidRPr="00571435" w:rsidRDefault="00257CD1" w:rsidP="00577BF5">
      <w:pPr>
        <w:pStyle w:val="Corpotesto"/>
        <w:spacing w:before="10"/>
        <w:ind w:left="0"/>
        <w:rPr>
          <w:sz w:val="23"/>
          <w:lang w:val="it-IT"/>
        </w:rPr>
      </w:pPr>
    </w:p>
    <w:p w14:paraId="5E3EAD14" w14:textId="77777777" w:rsidR="00257CD1" w:rsidRPr="00571435" w:rsidRDefault="00571435" w:rsidP="00577BF5">
      <w:pPr>
        <w:pStyle w:val="Corpotesto"/>
        <w:ind w:left="0" w:right="115"/>
        <w:jc w:val="both"/>
        <w:rPr>
          <w:b/>
          <w:lang w:val="it-IT"/>
        </w:rPr>
      </w:pPr>
      <w:r w:rsidRPr="00571435">
        <w:rPr>
          <w:color w:val="404040"/>
          <w:lang w:val="it-IT"/>
        </w:rPr>
        <w:t xml:space="preserve">Alla domanda di ammissione alla selezione dovranno essere obbligatoriamente allegati tramite procedura di </w:t>
      </w:r>
      <w:proofErr w:type="spellStart"/>
      <w:r w:rsidRPr="00571435">
        <w:rPr>
          <w:color w:val="404040"/>
          <w:lang w:val="it-IT"/>
        </w:rPr>
        <w:t>uploading</w:t>
      </w:r>
      <w:proofErr w:type="spellEnd"/>
      <w:r w:rsidRPr="00571435">
        <w:rPr>
          <w:color w:val="404040"/>
          <w:lang w:val="it-IT"/>
        </w:rPr>
        <w:t xml:space="preserve"> i seguenti documenti</w:t>
      </w:r>
      <w:r w:rsidRPr="00571435">
        <w:rPr>
          <w:b/>
          <w:color w:val="404040"/>
          <w:lang w:val="it-IT"/>
        </w:rPr>
        <w:t>:</w:t>
      </w:r>
    </w:p>
    <w:p w14:paraId="5E3EAD15" w14:textId="77777777" w:rsidR="00257CD1" w:rsidRPr="00571435" w:rsidRDefault="00257CD1" w:rsidP="00577BF5">
      <w:pPr>
        <w:pStyle w:val="Corpotesto"/>
        <w:spacing w:before="6"/>
        <w:ind w:left="0"/>
        <w:rPr>
          <w:b/>
          <w:sz w:val="27"/>
          <w:lang w:val="it-IT"/>
        </w:rPr>
      </w:pPr>
    </w:p>
    <w:p w14:paraId="5E3EAD16" w14:textId="77777777" w:rsidR="00257CD1" w:rsidRPr="00571435" w:rsidRDefault="00571435" w:rsidP="00577BF5">
      <w:pPr>
        <w:pStyle w:val="Paragrafoelenco"/>
        <w:numPr>
          <w:ilvl w:val="0"/>
          <w:numId w:val="4"/>
        </w:numPr>
        <w:tabs>
          <w:tab w:val="left" w:pos="832"/>
          <w:tab w:val="left" w:pos="833"/>
        </w:tabs>
        <w:ind w:left="284" w:firstLine="0"/>
        <w:rPr>
          <w:sz w:val="24"/>
          <w:lang w:val="it-IT"/>
        </w:rPr>
      </w:pPr>
      <w:r w:rsidRPr="00571435">
        <w:rPr>
          <w:color w:val="404040"/>
          <w:sz w:val="24"/>
          <w:lang w:val="it-IT"/>
        </w:rPr>
        <w:t>Fotocopia della carta d’identità o documento</w:t>
      </w:r>
      <w:r w:rsidRPr="00571435">
        <w:rPr>
          <w:color w:val="404040"/>
          <w:spacing w:val="-6"/>
          <w:sz w:val="24"/>
          <w:lang w:val="it-IT"/>
        </w:rPr>
        <w:t xml:space="preserve"> </w:t>
      </w:r>
      <w:r w:rsidRPr="00571435">
        <w:rPr>
          <w:color w:val="404040"/>
          <w:sz w:val="24"/>
          <w:lang w:val="it-IT"/>
        </w:rPr>
        <w:t>equipollente</w:t>
      </w:r>
    </w:p>
    <w:p w14:paraId="5E3EAD17" w14:textId="77777777" w:rsidR="00257CD1" w:rsidRPr="00571435" w:rsidRDefault="00571435" w:rsidP="00577BF5">
      <w:pPr>
        <w:pStyle w:val="Paragrafoelenco"/>
        <w:numPr>
          <w:ilvl w:val="0"/>
          <w:numId w:val="4"/>
        </w:numPr>
        <w:tabs>
          <w:tab w:val="left" w:pos="832"/>
          <w:tab w:val="left" w:pos="833"/>
        </w:tabs>
        <w:ind w:left="284" w:right="560" w:firstLine="0"/>
        <w:rPr>
          <w:sz w:val="24"/>
          <w:lang w:val="it-IT"/>
        </w:rPr>
      </w:pPr>
      <w:r w:rsidRPr="00571435">
        <w:rPr>
          <w:color w:val="404040"/>
          <w:sz w:val="24"/>
          <w:lang w:val="it-IT"/>
        </w:rPr>
        <w:t>Fotocopia del certificato di laurea riportante la lista degli esami sostenuti o autocertificazione ai sensi del D.P.R.</w:t>
      </w:r>
      <w:r w:rsidRPr="00571435">
        <w:rPr>
          <w:color w:val="404040"/>
          <w:spacing w:val="-3"/>
          <w:sz w:val="24"/>
          <w:lang w:val="it-IT"/>
        </w:rPr>
        <w:t xml:space="preserve"> </w:t>
      </w:r>
      <w:r w:rsidRPr="00571435">
        <w:rPr>
          <w:color w:val="404040"/>
          <w:sz w:val="24"/>
          <w:lang w:val="it-IT"/>
        </w:rPr>
        <w:t>445/2000</w:t>
      </w:r>
    </w:p>
    <w:p w14:paraId="5E3EAD18" w14:textId="77777777" w:rsidR="00257CD1" w:rsidRPr="00571435" w:rsidRDefault="00571435" w:rsidP="00577BF5">
      <w:pPr>
        <w:pStyle w:val="Paragrafoelenco"/>
        <w:numPr>
          <w:ilvl w:val="0"/>
          <w:numId w:val="4"/>
        </w:numPr>
        <w:tabs>
          <w:tab w:val="left" w:pos="832"/>
          <w:tab w:val="left" w:pos="833"/>
        </w:tabs>
        <w:ind w:left="284" w:firstLine="0"/>
        <w:rPr>
          <w:sz w:val="24"/>
          <w:lang w:val="it-IT"/>
        </w:rPr>
      </w:pPr>
      <w:r w:rsidRPr="00571435">
        <w:rPr>
          <w:color w:val="404040"/>
          <w:sz w:val="24"/>
          <w:lang w:val="it-IT"/>
        </w:rPr>
        <w:t xml:space="preserve">Curriculum vitae et </w:t>
      </w:r>
      <w:proofErr w:type="spellStart"/>
      <w:r w:rsidRPr="00571435">
        <w:rPr>
          <w:color w:val="404040"/>
          <w:sz w:val="24"/>
          <w:lang w:val="it-IT"/>
        </w:rPr>
        <w:t>studiorum</w:t>
      </w:r>
      <w:proofErr w:type="spellEnd"/>
      <w:r w:rsidRPr="00571435">
        <w:rPr>
          <w:color w:val="404040"/>
          <w:sz w:val="24"/>
          <w:lang w:val="it-IT"/>
        </w:rPr>
        <w:t xml:space="preserve"> redatto ai sensi del D.P.R.</w:t>
      </w:r>
      <w:r w:rsidRPr="00571435">
        <w:rPr>
          <w:color w:val="404040"/>
          <w:spacing w:val="-9"/>
          <w:sz w:val="24"/>
          <w:lang w:val="it-IT"/>
        </w:rPr>
        <w:t xml:space="preserve"> </w:t>
      </w:r>
      <w:r w:rsidRPr="00571435">
        <w:rPr>
          <w:color w:val="404040"/>
          <w:sz w:val="24"/>
          <w:lang w:val="it-IT"/>
        </w:rPr>
        <w:t>445/2000</w:t>
      </w:r>
    </w:p>
    <w:p w14:paraId="5E3EAD19" w14:textId="77777777" w:rsidR="00257CD1" w:rsidRPr="00571435" w:rsidRDefault="00571435" w:rsidP="00577BF5">
      <w:pPr>
        <w:pStyle w:val="Paragrafoelenco"/>
        <w:numPr>
          <w:ilvl w:val="0"/>
          <w:numId w:val="4"/>
        </w:numPr>
        <w:tabs>
          <w:tab w:val="left" w:pos="833"/>
        </w:tabs>
        <w:ind w:left="284" w:firstLine="0"/>
        <w:rPr>
          <w:sz w:val="24"/>
          <w:lang w:val="it-IT"/>
        </w:rPr>
      </w:pPr>
      <w:r w:rsidRPr="00571435">
        <w:rPr>
          <w:color w:val="404040"/>
          <w:sz w:val="24"/>
          <w:lang w:val="it-IT"/>
        </w:rPr>
        <w:t>Altri titoli valutabili ai fini dell’ammissione o autocertificazione ai sensi del D.P.R.</w:t>
      </w:r>
      <w:r w:rsidRPr="00571435">
        <w:rPr>
          <w:color w:val="404040"/>
          <w:spacing w:val="-23"/>
          <w:sz w:val="24"/>
          <w:lang w:val="it-IT"/>
        </w:rPr>
        <w:t xml:space="preserve"> </w:t>
      </w:r>
      <w:r w:rsidRPr="00571435">
        <w:rPr>
          <w:color w:val="404040"/>
          <w:sz w:val="24"/>
          <w:lang w:val="it-IT"/>
        </w:rPr>
        <w:t>445/2000</w:t>
      </w:r>
    </w:p>
    <w:p w14:paraId="5E3EAD1A" w14:textId="6897F3ED" w:rsidR="00257CD1" w:rsidRPr="000365A0" w:rsidRDefault="00257CD1" w:rsidP="00577BF5">
      <w:pPr>
        <w:tabs>
          <w:tab w:val="left" w:pos="832"/>
          <w:tab w:val="left" w:pos="833"/>
        </w:tabs>
        <w:rPr>
          <w:sz w:val="24"/>
          <w:lang w:val="it-IT"/>
        </w:rPr>
      </w:pPr>
    </w:p>
    <w:p w14:paraId="5E3EAD1C" w14:textId="77777777" w:rsidR="00257CD1" w:rsidRDefault="00571435" w:rsidP="00577BF5">
      <w:pPr>
        <w:pStyle w:val="Titolo1"/>
        <w:numPr>
          <w:ilvl w:val="0"/>
          <w:numId w:val="6"/>
        </w:numPr>
        <w:tabs>
          <w:tab w:val="left" w:pos="276"/>
        </w:tabs>
        <w:ind w:left="0" w:hanging="165"/>
      </w:pPr>
      <w:bookmarkStart w:id="6" w:name="6_–_Selezione"/>
      <w:bookmarkEnd w:id="6"/>
      <w:r>
        <w:rPr>
          <w:color w:val="333333"/>
        </w:rPr>
        <w:t>–</w:t>
      </w:r>
      <w:r>
        <w:rPr>
          <w:color w:val="333333"/>
          <w:spacing w:val="-1"/>
        </w:rPr>
        <w:t xml:space="preserve"> </w:t>
      </w:r>
      <w:proofErr w:type="spellStart"/>
      <w:r>
        <w:rPr>
          <w:color w:val="333333"/>
        </w:rPr>
        <w:t>Selezione</w:t>
      </w:r>
      <w:proofErr w:type="spellEnd"/>
    </w:p>
    <w:p w14:paraId="5E3EAD23" w14:textId="77777777" w:rsidR="00257CD1" w:rsidRPr="00571435" w:rsidRDefault="00571435" w:rsidP="00577BF5">
      <w:pPr>
        <w:pStyle w:val="Corpotesto"/>
        <w:spacing w:line="235" w:lineRule="auto"/>
        <w:ind w:left="0" w:right="106"/>
        <w:jc w:val="both"/>
        <w:rPr>
          <w:lang w:val="it-IT"/>
        </w:rPr>
      </w:pPr>
      <w:bookmarkStart w:id="7" w:name="6.2_-_Modalità_di_selezione"/>
      <w:bookmarkEnd w:id="7"/>
      <w:r w:rsidRPr="00571435">
        <w:rPr>
          <w:color w:val="333333"/>
          <w:lang w:val="it-IT"/>
        </w:rPr>
        <w:t xml:space="preserve">L’ammissione al Master è subordinata ad una positiva valutazione del </w:t>
      </w:r>
      <w:r w:rsidRPr="00571435">
        <w:rPr>
          <w:rFonts w:ascii="Calibri" w:hAnsi="Calibri"/>
          <w:b/>
          <w:i/>
          <w:color w:val="333333"/>
          <w:lang w:val="it-IT"/>
        </w:rPr>
        <w:t xml:space="preserve">curriculum </w:t>
      </w:r>
      <w:r w:rsidRPr="00571435">
        <w:rPr>
          <w:color w:val="333333"/>
          <w:lang w:val="it-IT"/>
        </w:rPr>
        <w:t xml:space="preserve">del candidato nonché al successivo superamento di un colloquio motivazionale/attitudinale ove richiesto. È’ </w:t>
      </w:r>
      <w:r w:rsidRPr="00571435">
        <w:rPr>
          <w:color w:val="404040"/>
          <w:lang w:val="it-IT"/>
        </w:rPr>
        <w:t>prevista la possibilità di svolgere il colloquio anche tramite videoconferenza su autorizzazione della Direzione del Master.</w:t>
      </w:r>
    </w:p>
    <w:p w14:paraId="5E3EAD24" w14:textId="77777777" w:rsidR="00257CD1" w:rsidRPr="00571435" w:rsidRDefault="00571435" w:rsidP="00577BF5">
      <w:pPr>
        <w:pStyle w:val="Corpotesto"/>
        <w:spacing w:before="109"/>
        <w:ind w:left="0" w:right="514"/>
        <w:jc w:val="both"/>
        <w:rPr>
          <w:lang w:val="it-IT"/>
        </w:rPr>
      </w:pPr>
      <w:r w:rsidRPr="00571435">
        <w:rPr>
          <w:color w:val="333333"/>
          <w:lang w:val="it-IT"/>
        </w:rPr>
        <w:t>Il Direttore del Master indicherà un’apposita Commissione, incaricata di valutare preventivamente i titoli presentati dai candidati e di svolgere i colloqui individuali.</w:t>
      </w:r>
    </w:p>
    <w:p w14:paraId="5E3EAD25" w14:textId="77777777" w:rsidR="00257CD1" w:rsidRPr="00571435" w:rsidRDefault="00571435" w:rsidP="00577BF5">
      <w:pPr>
        <w:pStyle w:val="Corpotesto"/>
        <w:ind w:left="0" w:right="112"/>
        <w:jc w:val="both"/>
        <w:rPr>
          <w:lang w:val="it-IT"/>
        </w:rPr>
      </w:pPr>
      <w:r w:rsidRPr="00571435">
        <w:rPr>
          <w:color w:val="333333"/>
          <w:lang w:val="it-IT"/>
        </w:rPr>
        <w:t>Al termine di ciascuna selezione i candidati riceveranno nota, tramite l’utilizzo dell’indirizzo di posta elettronica fornito, della loro ammissione, esclusione o posizione di riserva (per laureandi) ad insindacabile giudizio della Commissione.</w:t>
      </w:r>
    </w:p>
    <w:p w14:paraId="5E3EAD26" w14:textId="4A591D1B" w:rsidR="00257CD1" w:rsidRDefault="00257CD1" w:rsidP="00577BF5">
      <w:pPr>
        <w:pStyle w:val="Corpotesto"/>
        <w:ind w:left="0"/>
        <w:rPr>
          <w:sz w:val="36"/>
          <w:lang w:val="it-IT"/>
        </w:rPr>
      </w:pPr>
    </w:p>
    <w:p w14:paraId="57BE6D5F" w14:textId="3F76CA2D" w:rsidR="000365A0" w:rsidRDefault="000365A0" w:rsidP="00577BF5">
      <w:pPr>
        <w:pStyle w:val="Corpotesto"/>
        <w:ind w:left="0"/>
        <w:rPr>
          <w:sz w:val="36"/>
          <w:lang w:val="it-IT"/>
        </w:rPr>
      </w:pPr>
    </w:p>
    <w:p w14:paraId="4B36F311" w14:textId="1617C166" w:rsidR="000365A0" w:rsidRDefault="000365A0" w:rsidP="00577BF5">
      <w:pPr>
        <w:pStyle w:val="Corpotesto"/>
        <w:ind w:left="0"/>
        <w:rPr>
          <w:sz w:val="36"/>
          <w:lang w:val="it-IT"/>
        </w:rPr>
      </w:pPr>
    </w:p>
    <w:p w14:paraId="286320F3" w14:textId="7DF3DB45" w:rsidR="000365A0" w:rsidRDefault="000365A0" w:rsidP="00577BF5">
      <w:pPr>
        <w:pStyle w:val="Corpotesto"/>
        <w:ind w:left="0"/>
        <w:rPr>
          <w:sz w:val="36"/>
          <w:lang w:val="it-IT"/>
        </w:rPr>
      </w:pPr>
    </w:p>
    <w:p w14:paraId="0F2FF3D6" w14:textId="3DA9FF55" w:rsidR="000365A0" w:rsidRDefault="000365A0" w:rsidP="00577BF5">
      <w:pPr>
        <w:pStyle w:val="Corpotesto"/>
        <w:ind w:left="0"/>
        <w:rPr>
          <w:sz w:val="36"/>
          <w:lang w:val="it-IT"/>
        </w:rPr>
      </w:pPr>
    </w:p>
    <w:p w14:paraId="3DB52843" w14:textId="69D657A5" w:rsidR="000365A0" w:rsidRDefault="000365A0" w:rsidP="00577BF5">
      <w:pPr>
        <w:pStyle w:val="Corpotesto"/>
        <w:ind w:left="0"/>
        <w:rPr>
          <w:sz w:val="36"/>
          <w:lang w:val="it-IT"/>
        </w:rPr>
      </w:pPr>
    </w:p>
    <w:p w14:paraId="5EED55D1" w14:textId="52021CF3" w:rsidR="000365A0" w:rsidRDefault="000365A0" w:rsidP="00577BF5">
      <w:pPr>
        <w:pStyle w:val="Corpotesto"/>
        <w:ind w:left="0"/>
        <w:rPr>
          <w:sz w:val="36"/>
          <w:lang w:val="it-IT"/>
        </w:rPr>
      </w:pPr>
    </w:p>
    <w:p w14:paraId="361D70F1" w14:textId="22829F26" w:rsidR="000365A0" w:rsidRDefault="000365A0" w:rsidP="00577BF5">
      <w:pPr>
        <w:pStyle w:val="Corpotesto"/>
        <w:ind w:left="0"/>
        <w:rPr>
          <w:sz w:val="36"/>
          <w:lang w:val="it-IT"/>
        </w:rPr>
      </w:pPr>
    </w:p>
    <w:p w14:paraId="0820473B" w14:textId="59594E6A" w:rsidR="000365A0" w:rsidRDefault="000365A0" w:rsidP="00577BF5">
      <w:pPr>
        <w:pStyle w:val="Corpotesto"/>
        <w:ind w:left="0"/>
        <w:rPr>
          <w:sz w:val="36"/>
          <w:lang w:val="it-IT"/>
        </w:rPr>
      </w:pPr>
    </w:p>
    <w:p w14:paraId="52222A40" w14:textId="03BBA8C1" w:rsidR="000365A0" w:rsidRDefault="000365A0" w:rsidP="00577BF5">
      <w:pPr>
        <w:pStyle w:val="Corpotesto"/>
        <w:ind w:left="0"/>
        <w:rPr>
          <w:sz w:val="36"/>
          <w:lang w:val="it-IT"/>
        </w:rPr>
      </w:pPr>
    </w:p>
    <w:p w14:paraId="51459CE0" w14:textId="76A01005" w:rsidR="000365A0" w:rsidRDefault="000365A0" w:rsidP="00577BF5">
      <w:pPr>
        <w:pStyle w:val="Corpotesto"/>
        <w:ind w:left="0"/>
        <w:rPr>
          <w:sz w:val="36"/>
          <w:lang w:val="it-IT"/>
        </w:rPr>
      </w:pPr>
    </w:p>
    <w:p w14:paraId="75937711" w14:textId="77777777" w:rsidR="000365A0" w:rsidRDefault="000365A0" w:rsidP="00577BF5">
      <w:pPr>
        <w:pStyle w:val="Corpotesto"/>
        <w:ind w:left="0"/>
        <w:rPr>
          <w:sz w:val="36"/>
          <w:lang w:val="it-IT"/>
        </w:rPr>
      </w:pPr>
    </w:p>
    <w:p w14:paraId="67E4A9F5" w14:textId="77777777" w:rsidR="000365A0" w:rsidRPr="00571435" w:rsidRDefault="000365A0" w:rsidP="00577BF5">
      <w:pPr>
        <w:pStyle w:val="Corpotesto"/>
        <w:ind w:left="0"/>
        <w:rPr>
          <w:sz w:val="36"/>
          <w:lang w:val="it-IT"/>
        </w:rPr>
      </w:pPr>
    </w:p>
    <w:p w14:paraId="33D0516D" w14:textId="77777777" w:rsidR="00257CD1" w:rsidRPr="000365A0" w:rsidRDefault="00571435" w:rsidP="00577BF5">
      <w:pPr>
        <w:pStyle w:val="Titolo1"/>
        <w:numPr>
          <w:ilvl w:val="0"/>
          <w:numId w:val="6"/>
        </w:numPr>
        <w:tabs>
          <w:tab w:val="left" w:pos="255"/>
        </w:tabs>
        <w:ind w:left="0" w:hanging="144"/>
        <w:rPr>
          <w:lang w:val="it-IT"/>
        </w:rPr>
      </w:pPr>
      <w:bookmarkStart w:id="8" w:name="7_–_Ammissione_frequentanti_stranieri_o_"/>
      <w:bookmarkEnd w:id="8"/>
      <w:r w:rsidRPr="00571435">
        <w:rPr>
          <w:color w:val="333333"/>
          <w:lang w:val="it-IT"/>
        </w:rPr>
        <w:t>– Ammissione frequentanti stranieri o con titolo di studio</w:t>
      </w:r>
      <w:r w:rsidRPr="00571435">
        <w:rPr>
          <w:color w:val="333333"/>
          <w:spacing w:val="-12"/>
          <w:lang w:val="it-IT"/>
        </w:rPr>
        <w:t xml:space="preserve"> </w:t>
      </w:r>
      <w:r w:rsidRPr="00571435">
        <w:rPr>
          <w:color w:val="333333"/>
          <w:lang w:val="it-IT"/>
        </w:rPr>
        <w:t>stranier</w:t>
      </w:r>
      <w:r w:rsidR="000365A0" w:rsidRPr="000365A0">
        <w:rPr>
          <w:color w:val="333333"/>
          <w:lang w:val="it-IT"/>
        </w:rPr>
        <w:t>o</w:t>
      </w:r>
    </w:p>
    <w:p w14:paraId="5E3EAD29" w14:textId="6F77A592" w:rsidR="00257CD1" w:rsidRPr="00571435" w:rsidRDefault="000365A0" w:rsidP="00577BF5">
      <w:pPr>
        <w:pStyle w:val="Corpotesto"/>
        <w:spacing w:before="120"/>
        <w:ind w:left="0" w:right="107"/>
        <w:jc w:val="both"/>
        <w:rPr>
          <w:lang w:val="it-IT"/>
        </w:rPr>
      </w:pPr>
      <w:r>
        <w:rPr>
          <w:color w:val="333333"/>
          <w:lang w:val="it-IT"/>
        </w:rPr>
        <w:t xml:space="preserve">I </w:t>
      </w:r>
      <w:r w:rsidR="00571435" w:rsidRPr="00571435">
        <w:rPr>
          <w:color w:val="333333"/>
          <w:lang w:val="it-IT"/>
        </w:rPr>
        <w:t>candidati stranieri dichiarati ammissibili devono rivolgersi all’Ambasciata o al Consolato del Paese di residenza per svolgere tutte le necessarie operazioni previste dal Ministero dell’Istruzione, dell’Università e della Ricerca italiano.</w:t>
      </w:r>
    </w:p>
    <w:p w14:paraId="5E3EAD2A" w14:textId="77777777" w:rsidR="00257CD1" w:rsidRPr="00571435" w:rsidRDefault="00571435" w:rsidP="00577BF5">
      <w:pPr>
        <w:pStyle w:val="Corpotesto"/>
        <w:spacing w:before="1"/>
        <w:ind w:left="0" w:right="108"/>
        <w:jc w:val="both"/>
        <w:rPr>
          <w:lang w:val="it-IT"/>
        </w:rPr>
      </w:pPr>
      <w:r w:rsidRPr="00571435">
        <w:rPr>
          <w:color w:val="333333"/>
          <w:lang w:val="it-IT"/>
        </w:rPr>
        <w:t xml:space="preserve">I titoli di studio, rilasciati da autorità estere, vanno corredati di traduzione ufficiale in lingua italiana </w:t>
      </w:r>
      <w:proofErr w:type="gramStart"/>
      <w:r w:rsidRPr="00571435">
        <w:rPr>
          <w:color w:val="333333"/>
          <w:lang w:val="it-IT"/>
        </w:rPr>
        <w:t>o  inglese</w:t>
      </w:r>
      <w:proofErr w:type="gramEnd"/>
      <w:r w:rsidRPr="00571435">
        <w:rPr>
          <w:color w:val="333333"/>
          <w:lang w:val="it-IT"/>
        </w:rPr>
        <w:t>, nonché di eventuale legalizzazione e di “dichiarazione di valore in loco” a cura della Rappresentanza diplomatico-consolare italiana competente per territorio. La dichiarazione di valore deve essere completa delle scolarità complessive e certificare che l'Università di provenienza è riconosciuta nel Paese di provenienza</w:t>
      </w:r>
      <w:r w:rsidRPr="00571435">
        <w:rPr>
          <w:color w:val="333333"/>
          <w:spacing w:val="-3"/>
          <w:lang w:val="it-IT"/>
        </w:rPr>
        <w:t xml:space="preserve"> </w:t>
      </w:r>
      <w:r w:rsidRPr="00571435">
        <w:rPr>
          <w:color w:val="333333"/>
          <w:lang w:val="it-IT"/>
        </w:rPr>
        <w:t>stesso.</w:t>
      </w:r>
    </w:p>
    <w:p w14:paraId="5E3EAD2B" w14:textId="77777777" w:rsidR="00257CD1" w:rsidRPr="00571435" w:rsidRDefault="00571435" w:rsidP="00577BF5">
      <w:pPr>
        <w:pStyle w:val="Corpotesto"/>
        <w:ind w:left="0" w:right="111"/>
        <w:jc w:val="both"/>
        <w:rPr>
          <w:lang w:val="it-IT"/>
        </w:rPr>
      </w:pPr>
      <w:r w:rsidRPr="00571435">
        <w:rPr>
          <w:color w:val="333333"/>
          <w:lang w:val="it-IT"/>
        </w:rPr>
        <w:t xml:space="preserve">In alternativa alla </w:t>
      </w:r>
      <w:proofErr w:type="gramStart"/>
      <w:r w:rsidRPr="00571435">
        <w:rPr>
          <w:color w:val="333333"/>
          <w:lang w:val="it-IT"/>
        </w:rPr>
        <w:t>predetta</w:t>
      </w:r>
      <w:proofErr w:type="gramEnd"/>
      <w:r w:rsidRPr="00571435">
        <w:rPr>
          <w:color w:val="333333"/>
          <w:lang w:val="it-IT"/>
        </w:rPr>
        <w:t xml:space="preserve"> dichiarazione di valore, nel rispetto della Convenzione di Lisbona, lo studente ha l’obbligo di produrre la documentazione che l’Università ritenga di acquisire, ai fini della valutazione del titolo di studio. Gli studi post secondari (esami e crediti), eventualmente già compiuti possono essere attestati dal “Diploma </w:t>
      </w:r>
      <w:proofErr w:type="spellStart"/>
      <w:r w:rsidRPr="00571435">
        <w:rPr>
          <w:color w:val="333333"/>
          <w:lang w:val="it-IT"/>
        </w:rPr>
        <w:t>Supplement</w:t>
      </w:r>
      <w:proofErr w:type="spellEnd"/>
      <w:r w:rsidRPr="00571435">
        <w:rPr>
          <w:color w:val="333333"/>
          <w:lang w:val="it-IT"/>
        </w:rPr>
        <w:t>”, ove adottato.</w:t>
      </w:r>
    </w:p>
    <w:p w14:paraId="5E3EAD2C" w14:textId="77777777" w:rsidR="00257CD1" w:rsidRPr="00571435" w:rsidRDefault="00571435" w:rsidP="00577BF5">
      <w:pPr>
        <w:pStyle w:val="Corpotesto"/>
        <w:ind w:left="0" w:right="112"/>
        <w:jc w:val="both"/>
        <w:rPr>
          <w:lang w:val="it-IT"/>
        </w:rPr>
      </w:pPr>
      <w:r w:rsidRPr="00571435">
        <w:rPr>
          <w:color w:val="333333"/>
          <w:lang w:val="it-IT"/>
        </w:rPr>
        <w:t xml:space="preserve">In alternativa alla predetta dichiarazione di valore ed al Diploma </w:t>
      </w:r>
      <w:proofErr w:type="spellStart"/>
      <w:r w:rsidRPr="00571435">
        <w:rPr>
          <w:color w:val="333333"/>
          <w:lang w:val="it-IT"/>
        </w:rPr>
        <w:t>Supplement</w:t>
      </w:r>
      <w:proofErr w:type="spellEnd"/>
      <w:r w:rsidRPr="00571435">
        <w:rPr>
          <w:color w:val="333333"/>
          <w:lang w:val="it-IT"/>
        </w:rPr>
        <w:t xml:space="preserve">, nel rispetto della Convenzione di Lisbona, lo studente ha l’obbligo di produrre la documentazione che l’Università ritenga di acquisire, </w:t>
      </w:r>
      <w:proofErr w:type="gramStart"/>
      <w:r w:rsidRPr="00571435">
        <w:rPr>
          <w:color w:val="333333"/>
          <w:lang w:val="it-IT"/>
        </w:rPr>
        <w:t>ai  fini</w:t>
      </w:r>
      <w:proofErr w:type="gramEnd"/>
      <w:r w:rsidRPr="00571435">
        <w:rPr>
          <w:color w:val="333333"/>
          <w:lang w:val="it-IT"/>
        </w:rPr>
        <w:t xml:space="preserve"> della valutazione del titolo di</w:t>
      </w:r>
      <w:r w:rsidRPr="00571435">
        <w:rPr>
          <w:color w:val="333333"/>
          <w:spacing w:val="-6"/>
          <w:lang w:val="it-IT"/>
        </w:rPr>
        <w:t xml:space="preserve"> </w:t>
      </w:r>
      <w:r w:rsidRPr="00571435">
        <w:rPr>
          <w:color w:val="333333"/>
          <w:lang w:val="it-IT"/>
        </w:rPr>
        <w:t>studio.</w:t>
      </w:r>
    </w:p>
    <w:p w14:paraId="5E3EAD2D" w14:textId="77777777" w:rsidR="00257CD1" w:rsidRPr="00571435" w:rsidRDefault="00571435" w:rsidP="00577BF5">
      <w:pPr>
        <w:pStyle w:val="Corpotesto"/>
        <w:ind w:left="0" w:right="118"/>
        <w:jc w:val="both"/>
        <w:rPr>
          <w:lang w:val="it-IT"/>
        </w:rPr>
      </w:pPr>
      <w:r w:rsidRPr="00571435">
        <w:rPr>
          <w:color w:val="333333"/>
          <w:lang w:val="it-IT"/>
        </w:rPr>
        <w:t>I candidati potranno richiedere, alla Rappresentanza italiana competente per territorio, anche il visto di ingresso per motivi di studio.</w:t>
      </w:r>
    </w:p>
    <w:p w14:paraId="5E3EAD2E" w14:textId="77777777" w:rsidR="00257CD1" w:rsidRPr="00571435" w:rsidRDefault="00257CD1" w:rsidP="00577BF5">
      <w:pPr>
        <w:pStyle w:val="Corpotesto"/>
        <w:ind w:left="0"/>
        <w:rPr>
          <w:lang w:val="it-IT"/>
        </w:rPr>
      </w:pPr>
    </w:p>
    <w:p w14:paraId="5E3EAD2F" w14:textId="58F66136" w:rsidR="00257CD1" w:rsidRPr="00571435" w:rsidRDefault="00571435" w:rsidP="00577BF5">
      <w:pPr>
        <w:pStyle w:val="Titolo1"/>
        <w:ind w:left="0"/>
        <w:rPr>
          <w:lang w:val="it-IT"/>
        </w:rPr>
      </w:pPr>
      <w:bookmarkStart w:id="9" w:name="7.1_–_Ammissione_dei_laureandi"/>
      <w:bookmarkEnd w:id="9"/>
      <w:r w:rsidRPr="00571435">
        <w:rPr>
          <w:color w:val="333333"/>
          <w:lang w:val="it-IT"/>
        </w:rPr>
        <w:t>7– Ammissione dei laureandi</w:t>
      </w:r>
    </w:p>
    <w:p w14:paraId="5E3EAD30" w14:textId="77777777" w:rsidR="00257CD1" w:rsidRPr="00571435" w:rsidRDefault="00571435" w:rsidP="00577BF5">
      <w:pPr>
        <w:pStyle w:val="Corpotesto"/>
        <w:ind w:left="0" w:right="108"/>
        <w:jc w:val="both"/>
        <w:rPr>
          <w:lang w:val="it-IT"/>
        </w:rPr>
      </w:pPr>
      <w:r w:rsidRPr="00571435">
        <w:rPr>
          <w:color w:val="333333"/>
          <w:lang w:val="it-IT"/>
        </w:rPr>
        <w:t xml:space="preserve">I candidati laureandi potranno essere ammessi “con riserva” a frequentare il Master e, a pena di decadenza, dovranno comunicare tempestivamente l’avvenuto conseguimento del titolo che dovrà essere conseguito improrogabilmente entro la sessione straordinaria dell’anno accademico 2019/2020 (marzo-aprile 2021). </w:t>
      </w:r>
      <w:r w:rsidRPr="00571435">
        <w:rPr>
          <w:color w:val="333333"/>
          <w:u w:val="single" w:color="333333"/>
          <w:lang w:val="it-IT"/>
        </w:rPr>
        <w:t xml:space="preserve">L’iscrizione dei laureandi è da intendersi “con riserva” solo ai fini del conseguimento del titolo </w:t>
      </w:r>
      <w:proofErr w:type="gramStart"/>
      <w:r w:rsidRPr="00571435">
        <w:rPr>
          <w:color w:val="333333"/>
          <w:u w:val="single" w:color="333333"/>
          <w:lang w:val="it-IT"/>
        </w:rPr>
        <w:t>di  studio</w:t>
      </w:r>
      <w:proofErr w:type="gramEnd"/>
      <w:r w:rsidRPr="00571435">
        <w:rPr>
          <w:color w:val="333333"/>
          <w:u w:val="single" w:color="333333"/>
          <w:lang w:val="it-IT"/>
        </w:rPr>
        <w:t xml:space="preserve"> e</w:t>
      </w:r>
      <w:r w:rsidRPr="00571435">
        <w:rPr>
          <w:color w:val="333333"/>
          <w:lang w:val="it-IT"/>
        </w:rPr>
        <w:t xml:space="preserve"> </w:t>
      </w:r>
      <w:r w:rsidRPr="00571435">
        <w:rPr>
          <w:color w:val="333333"/>
          <w:u w:val="single" w:color="333333"/>
          <w:lang w:val="it-IT"/>
        </w:rPr>
        <w:t>non per gli obblighi</w:t>
      </w:r>
      <w:r w:rsidRPr="00571435">
        <w:rPr>
          <w:color w:val="333333"/>
          <w:spacing w:val="-2"/>
          <w:u w:val="single" w:color="333333"/>
          <w:lang w:val="it-IT"/>
        </w:rPr>
        <w:t xml:space="preserve"> </w:t>
      </w:r>
      <w:r w:rsidRPr="00571435">
        <w:rPr>
          <w:color w:val="333333"/>
          <w:u w:val="single" w:color="333333"/>
          <w:lang w:val="it-IT"/>
        </w:rPr>
        <w:t>amministrativi.</w:t>
      </w:r>
    </w:p>
    <w:p w14:paraId="5E3EAD31" w14:textId="77777777" w:rsidR="00257CD1" w:rsidRPr="00571435" w:rsidRDefault="00257CD1" w:rsidP="00577BF5">
      <w:pPr>
        <w:pStyle w:val="Corpotesto"/>
        <w:ind w:left="0"/>
        <w:rPr>
          <w:lang w:val="it-IT"/>
        </w:rPr>
      </w:pPr>
    </w:p>
    <w:p w14:paraId="5E3EAD32" w14:textId="77777777" w:rsidR="00257CD1" w:rsidRDefault="00571435" w:rsidP="009E1E08">
      <w:pPr>
        <w:pStyle w:val="Titolo1"/>
        <w:numPr>
          <w:ilvl w:val="0"/>
          <w:numId w:val="6"/>
        </w:numPr>
        <w:tabs>
          <w:tab w:val="left" w:pos="276"/>
        </w:tabs>
        <w:ind w:left="0" w:firstLine="0"/>
      </w:pPr>
      <w:bookmarkStart w:id="10" w:name="8_–_Iscrizione"/>
      <w:bookmarkEnd w:id="10"/>
      <w:r>
        <w:rPr>
          <w:color w:val="333333"/>
        </w:rPr>
        <w:t>–</w:t>
      </w:r>
      <w:r>
        <w:rPr>
          <w:color w:val="333333"/>
          <w:spacing w:val="-3"/>
        </w:rPr>
        <w:t xml:space="preserve"> </w:t>
      </w:r>
      <w:proofErr w:type="spellStart"/>
      <w:r>
        <w:rPr>
          <w:color w:val="333333"/>
        </w:rPr>
        <w:t>Iscrizione</w:t>
      </w:r>
      <w:proofErr w:type="spellEnd"/>
    </w:p>
    <w:p w14:paraId="5E3EAD33" w14:textId="64AB8B6E" w:rsidR="00257CD1" w:rsidRPr="00571435" w:rsidRDefault="00571435" w:rsidP="00577BF5">
      <w:pPr>
        <w:pStyle w:val="Corpotesto"/>
        <w:ind w:left="0" w:right="128"/>
        <w:jc w:val="both"/>
        <w:rPr>
          <w:lang w:val="it-IT"/>
        </w:rPr>
      </w:pPr>
      <w:r w:rsidRPr="00571435">
        <w:rPr>
          <w:lang w:val="it-IT"/>
        </w:rPr>
        <w:t xml:space="preserve">I candidati ammessi per ottenere l’immatricolazione al corso dovranno effettuare il pagamento della quota di iscrizione pari a </w:t>
      </w:r>
      <w:r w:rsidR="000365A0">
        <w:rPr>
          <w:lang w:val="it-IT"/>
        </w:rPr>
        <w:t>8</w:t>
      </w:r>
      <w:r w:rsidRPr="00571435">
        <w:rPr>
          <w:lang w:val="it-IT"/>
        </w:rPr>
        <w:t>.500,00 euro.</w:t>
      </w:r>
    </w:p>
    <w:p w14:paraId="5E3EAD34" w14:textId="77777777" w:rsidR="00257CD1" w:rsidRPr="00571435" w:rsidRDefault="00571435" w:rsidP="00577BF5">
      <w:pPr>
        <w:pStyle w:val="Corpotesto"/>
        <w:spacing w:before="2"/>
        <w:ind w:left="0" w:right="1095"/>
        <w:jc w:val="both"/>
        <w:rPr>
          <w:lang w:val="it-IT"/>
        </w:rPr>
      </w:pPr>
      <w:r w:rsidRPr="00571435">
        <w:rPr>
          <w:lang w:val="it-IT"/>
        </w:rPr>
        <w:t xml:space="preserve">Si dovrà accedere alla pagina web del sito Luiss (Web-Self-Service) che consentirà di procedere ai pagamenti per l’iscrizione al Master previa ricezione di una mail con le credenziali personalizzate. Link per accedere: </w:t>
      </w:r>
      <w:hyperlink r:id="rId9">
        <w:r w:rsidRPr="00571435">
          <w:rPr>
            <w:color w:val="0000FF"/>
            <w:u w:val="single" w:color="0000FF"/>
            <w:lang w:val="it-IT"/>
          </w:rPr>
          <w:t>http://www.luiss.it/studenti/web-self-service</w:t>
        </w:r>
      </w:hyperlink>
    </w:p>
    <w:p w14:paraId="5E3EAD35" w14:textId="77777777" w:rsidR="00257CD1" w:rsidRPr="00571435" w:rsidRDefault="00257CD1" w:rsidP="00577BF5">
      <w:pPr>
        <w:pStyle w:val="Corpotesto"/>
        <w:ind w:left="0"/>
        <w:rPr>
          <w:lang w:val="it-IT"/>
        </w:rPr>
      </w:pPr>
    </w:p>
    <w:p w14:paraId="5E3EAD36" w14:textId="77777777" w:rsidR="00257CD1" w:rsidRPr="00571435" w:rsidRDefault="00571435" w:rsidP="00577BF5">
      <w:pPr>
        <w:ind w:right="110"/>
        <w:jc w:val="both"/>
        <w:rPr>
          <w:b/>
          <w:lang w:val="it-IT"/>
        </w:rPr>
      </w:pPr>
      <w:r w:rsidRPr="00571435">
        <w:rPr>
          <w:b/>
          <w:lang w:val="it-IT"/>
        </w:rPr>
        <w:t>L’iscrizione si intenderà perfezionata solo a seguito della ricezione dell’originale dell’</w:t>
      </w:r>
      <w:proofErr w:type="spellStart"/>
      <w:r w:rsidRPr="00571435">
        <w:rPr>
          <w:b/>
          <w:lang w:val="it-IT"/>
        </w:rPr>
        <w:t>enrollment</w:t>
      </w:r>
      <w:proofErr w:type="spellEnd"/>
      <w:r w:rsidRPr="00571435">
        <w:rPr>
          <w:b/>
          <w:lang w:val="it-IT"/>
        </w:rPr>
        <w:t xml:space="preserve"> </w:t>
      </w:r>
      <w:proofErr w:type="spellStart"/>
      <w:r w:rsidRPr="00571435">
        <w:rPr>
          <w:b/>
          <w:lang w:val="it-IT"/>
        </w:rPr>
        <w:t>form</w:t>
      </w:r>
      <w:proofErr w:type="spellEnd"/>
      <w:r w:rsidRPr="00571435">
        <w:rPr>
          <w:b/>
          <w:lang w:val="it-IT"/>
        </w:rPr>
        <w:t xml:space="preserve"> da parte della Segreteria amministrativa del Master e all’effettivo pagamento della quota di iscrizione. L’</w:t>
      </w:r>
      <w:proofErr w:type="spellStart"/>
      <w:r w:rsidRPr="00571435">
        <w:rPr>
          <w:b/>
          <w:lang w:val="it-IT"/>
        </w:rPr>
        <w:t>enrollment</w:t>
      </w:r>
      <w:proofErr w:type="spellEnd"/>
      <w:r w:rsidRPr="00571435">
        <w:rPr>
          <w:b/>
          <w:lang w:val="it-IT"/>
        </w:rPr>
        <w:t xml:space="preserve"> </w:t>
      </w:r>
      <w:proofErr w:type="spellStart"/>
      <w:r w:rsidRPr="00571435">
        <w:rPr>
          <w:b/>
          <w:lang w:val="it-IT"/>
        </w:rPr>
        <w:t>form</w:t>
      </w:r>
      <w:proofErr w:type="spellEnd"/>
      <w:r w:rsidRPr="00571435">
        <w:rPr>
          <w:b/>
          <w:lang w:val="it-IT"/>
        </w:rPr>
        <w:t xml:space="preserve"> potrà essere anticipato via e-mail o per</w:t>
      </w:r>
      <w:r w:rsidRPr="00571435">
        <w:rPr>
          <w:b/>
          <w:spacing w:val="-11"/>
          <w:lang w:val="it-IT"/>
        </w:rPr>
        <w:t xml:space="preserve"> </w:t>
      </w:r>
      <w:r w:rsidRPr="00571435">
        <w:rPr>
          <w:b/>
          <w:lang w:val="it-IT"/>
        </w:rPr>
        <w:t>fax.</w:t>
      </w:r>
    </w:p>
    <w:p w14:paraId="5E3EAD37" w14:textId="77777777" w:rsidR="00257CD1" w:rsidRPr="00571435" w:rsidRDefault="00257CD1" w:rsidP="00577BF5">
      <w:pPr>
        <w:pStyle w:val="Corpotesto"/>
        <w:spacing w:before="9"/>
        <w:ind w:left="0"/>
        <w:rPr>
          <w:b/>
          <w:sz w:val="23"/>
          <w:lang w:val="it-IT"/>
        </w:rPr>
      </w:pPr>
    </w:p>
    <w:p w14:paraId="5E3EAD38" w14:textId="77777777" w:rsidR="00257CD1" w:rsidRPr="00571435" w:rsidRDefault="00571435" w:rsidP="00577BF5">
      <w:pPr>
        <w:pStyle w:val="Corpotesto"/>
        <w:spacing w:before="1"/>
        <w:ind w:left="0" w:right="106"/>
        <w:jc w:val="both"/>
        <w:rPr>
          <w:lang w:val="it-IT"/>
        </w:rPr>
      </w:pPr>
      <w:r w:rsidRPr="00571435">
        <w:rPr>
          <w:lang w:val="it-IT"/>
        </w:rPr>
        <w:t xml:space="preserve">La quota d’iscrizione </w:t>
      </w:r>
      <w:r w:rsidRPr="00571435">
        <w:rPr>
          <w:u w:val="single"/>
          <w:lang w:val="it-IT"/>
        </w:rPr>
        <w:t>non è in alcun caso rimborsabile</w:t>
      </w:r>
      <w:r w:rsidRPr="00571435">
        <w:rPr>
          <w:lang w:val="it-IT"/>
        </w:rPr>
        <w:t>, fatta eccezione del non raggiungimento del numero minimo di iscritti; in tale eventualità sarà cura della Segreteria del Master attivare la procedura di rimborso delle quote versate.</w:t>
      </w:r>
    </w:p>
    <w:p w14:paraId="5E3EAD39" w14:textId="77777777" w:rsidR="00257CD1" w:rsidRPr="00571435" w:rsidRDefault="00571435" w:rsidP="00577BF5">
      <w:pPr>
        <w:pStyle w:val="Corpotesto"/>
        <w:ind w:left="0" w:right="114"/>
        <w:jc w:val="both"/>
        <w:rPr>
          <w:lang w:val="it-IT"/>
        </w:rPr>
      </w:pPr>
      <w:r w:rsidRPr="00571435">
        <w:rPr>
          <w:color w:val="333333"/>
          <w:lang w:val="it-IT"/>
        </w:rPr>
        <w:t>Per ogni versamento l’Amministrazione della Luiss Guido Carli emetterà una fattura intestata al partecipante iscritto.</w:t>
      </w:r>
    </w:p>
    <w:p w14:paraId="5E3EAD3A" w14:textId="77777777" w:rsidR="00257CD1" w:rsidRPr="00571435" w:rsidRDefault="00257CD1" w:rsidP="00577BF5">
      <w:pPr>
        <w:pStyle w:val="Corpotesto"/>
        <w:spacing w:before="9"/>
        <w:ind w:left="0"/>
        <w:rPr>
          <w:sz w:val="23"/>
          <w:lang w:val="it-IT"/>
        </w:rPr>
      </w:pPr>
    </w:p>
    <w:p w14:paraId="5E3EAD3B" w14:textId="77777777" w:rsidR="00257CD1" w:rsidRDefault="00571435" w:rsidP="00577BF5">
      <w:pPr>
        <w:pStyle w:val="Titolo1"/>
        <w:numPr>
          <w:ilvl w:val="0"/>
          <w:numId w:val="6"/>
        </w:numPr>
        <w:tabs>
          <w:tab w:val="left" w:pos="274"/>
        </w:tabs>
        <w:spacing w:before="1"/>
        <w:ind w:left="0" w:hanging="163"/>
      </w:pPr>
      <w:bookmarkStart w:id="11" w:name="9_–_Rinuncia"/>
      <w:bookmarkEnd w:id="11"/>
      <w:r>
        <w:rPr>
          <w:color w:val="333333"/>
        </w:rPr>
        <w:t>–</w:t>
      </w:r>
      <w:r>
        <w:rPr>
          <w:color w:val="333333"/>
          <w:spacing w:val="1"/>
        </w:rPr>
        <w:t xml:space="preserve"> </w:t>
      </w:r>
      <w:proofErr w:type="spellStart"/>
      <w:r>
        <w:rPr>
          <w:color w:val="333333"/>
        </w:rPr>
        <w:t>Rinuncia</w:t>
      </w:r>
      <w:proofErr w:type="spellEnd"/>
    </w:p>
    <w:p w14:paraId="5E3EAD3C" w14:textId="77777777" w:rsidR="00257CD1" w:rsidRPr="00571435" w:rsidRDefault="00571435" w:rsidP="00577BF5">
      <w:pPr>
        <w:pStyle w:val="Corpotesto"/>
        <w:ind w:left="0" w:right="107"/>
        <w:jc w:val="both"/>
        <w:rPr>
          <w:lang w:val="it-IT"/>
        </w:rPr>
      </w:pPr>
      <w:r w:rsidRPr="00571435">
        <w:rPr>
          <w:color w:val="333333"/>
          <w:lang w:val="it-IT"/>
        </w:rPr>
        <w:t>I partecipanti ammessi che intendano rinunciare alla frequenza al Master, sono tenuti a darne comunicazione scritta indirizzata al Direttore del Corso, in modo da consentire l’accesso alle eventuali “riserve”.</w:t>
      </w:r>
    </w:p>
    <w:p w14:paraId="5E3EAD3D" w14:textId="77777777" w:rsidR="00257CD1" w:rsidRPr="00571435" w:rsidRDefault="00571435" w:rsidP="00577BF5">
      <w:pPr>
        <w:pStyle w:val="Corpotesto"/>
        <w:ind w:left="0" w:right="108"/>
        <w:jc w:val="both"/>
        <w:rPr>
          <w:lang w:val="it-IT"/>
        </w:rPr>
      </w:pPr>
      <w:r w:rsidRPr="00571435">
        <w:rPr>
          <w:color w:val="333333"/>
          <w:lang w:val="it-IT"/>
        </w:rPr>
        <w:t xml:space="preserve">I partecipanti iscritti possono presentare domanda di rinuncia solo prima dell’inizio delle lezioni. L’eventuale richiesta di rinuncia successiva alla data di inizio delle lezioni </w:t>
      </w:r>
      <w:r w:rsidRPr="00571435">
        <w:rPr>
          <w:color w:val="333333"/>
          <w:u w:val="single" w:color="333333"/>
          <w:lang w:val="it-IT"/>
        </w:rPr>
        <w:t>non esonera dal pagamento dell’intero</w:t>
      </w:r>
      <w:r w:rsidRPr="00571435">
        <w:rPr>
          <w:color w:val="333333"/>
          <w:lang w:val="it-IT"/>
        </w:rPr>
        <w:t xml:space="preserve"> </w:t>
      </w:r>
      <w:r w:rsidRPr="00571435">
        <w:rPr>
          <w:color w:val="333333"/>
          <w:u w:val="single" w:color="333333"/>
          <w:lang w:val="it-IT"/>
        </w:rPr>
        <w:t>ammontare della quota di iscrizione.</w:t>
      </w:r>
    </w:p>
    <w:p w14:paraId="5E3EAD3E" w14:textId="77777777" w:rsidR="00257CD1" w:rsidRPr="00571435" w:rsidRDefault="00257CD1" w:rsidP="00577BF5">
      <w:pPr>
        <w:pStyle w:val="Corpotesto"/>
        <w:spacing w:before="9"/>
        <w:ind w:left="0"/>
        <w:rPr>
          <w:sz w:val="23"/>
          <w:lang w:val="it-IT"/>
        </w:rPr>
      </w:pPr>
    </w:p>
    <w:p w14:paraId="5E3EAD3F" w14:textId="77777777" w:rsidR="00257CD1" w:rsidRDefault="00571435" w:rsidP="00577BF5">
      <w:pPr>
        <w:pStyle w:val="Titolo1"/>
        <w:numPr>
          <w:ilvl w:val="0"/>
          <w:numId w:val="6"/>
        </w:numPr>
        <w:tabs>
          <w:tab w:val="left" w:pos="363"/>
        </w:tabs>
        <w:spacing w:before="1"/>
        <w:ind w:left="0" w:hanging="252"/>
      </w:pPr>
      <w:bookmarkStart w:id="12" w:name="10_-_Agevolazioni_finanziarie"/>
      <w:bookmarkEnd w:id="12"/>
      <w:r>
        <w:rPr>
          <w:color w:val="333333"/>
        </w:rPr>
        <w:t xml:space="preserve">- </w:t>
      </w:r>
      <w:proofErr w:type="spellStart"/>
      <w:r>
        <w:rPr>
          <w:color w:val="333333"/>
        </w:rPr>
        <w:t>Agevolazioni</w:t>
      </w:r>
      <w:proofErr w:type="spellEnd"/>
      <w:r>
        <w:rPr>
          <w:color w:val="333333"/>
          <w:spacing w:val="-1"/>
        </w:rPr>
        <w:t xml:space="preserve"> </w:t>
      </w:r>
      <w:proofErr w:type="spellStart"/>
      <w:r>
        <w:rPr>
          <w:color w:val="333333"/>
        </w:rPr>
        <w:t>finanziarie</w:t>
      </w:r>
      <w:proofErr w:type="spellEnd"/>
    </w:p>
    <w:p w14:paraId="5E3EAD40" w14:textId="77777777" w:rsidR="00257CD1" w:rsidRPr="00571435" w:rsidRDefault="00571435" w:rsidP="00577BF5">
      <w:pPr>
        <w:pStyle w:val="Corpotesto"/>
        <w:spacing w:before="19" w:line="216" w:lineRule="auto"/>
        <w:ind w:left="0" w:right="112"/>
        <w:jc w:val="both"/>
        <w:rPr>
          <w:lang w:val="it-IT"/>
        </w:rPr>
      </w:pPr>
      <w:r w:rsidRPr="00571435">
        <w:rPr>
          <w:color w:val="333333"/>
          <w:lang w:val="it-IT"/>
        </w:rPr>
        <w:t>Per l’iscrizione ai Master Universitari di primo e di secondo livello è possibile concorrere a finanziamenti agevolati e “</w:t>
      </w:r>
      <w:r w:rsidRPr="00571435">
        <w:rPr>
          <w:rFonts w:ascii="Calibri" w:hAnsi="Calibri"/>
          <w:b/>
          <w:i/>
          <w:color w:val="333333"/>
          <w:lang w:val="it-IT"/>
        </w:rPr>
        <w:t>Prestiti d’onore</w:t>
      </w:r>
      <w:r w:rsidRPr="00571435">
        <w:rPr>
          <w:color w:val="333333"/>
          <w:lang w:val="it-IT"/>
        </w:rPr>
        <w:t>” grazie a convenzioni ed accordi con vari Istituti di credito; sul sito dell’Ateneo sono pubblicati i relativi bandi.</w:t>
      </w:r>
    </w:p>
    <w:p w14:paraId="5E3EAD41" w14:textId="77777777" w:rsidR="00257CD1" w:rsidRPr="00571435" w:rsidRDefault="00257CD1" w:rsidP="00577BF5">
      <w:pPr>
        <w:pStyle w:val="Corpotesto"/>
        <w:spacing w:before="5"/>
        <w:ind w:left="0"/>
        <w:rPr>
          <w:lang w:val="it-IT"/>
        </w:rPr>
      </w:pPr>
    </w:p>
    <w:p w14:paraId="37AECC64" w14:textId="77777777" w:rsidR="000365A0" w:rsidRPr="005629F6" w:rsidRDefault="000365A0" w:rsidP="00577BF5">
      <w:pPr>
        <w:pStyle w:val="Titolo1"/>
        <w:tabs>
          <w:tab w:val="left" w:pos="317"/>
        </w:tabs>
        <w:ind w:left="0"/>
        <w:jc w:val="left"/>
        <w:rPr>
          <w:color w:val="333333"/>
          <w:lang w:val="it-IT"/>
        </w:rPr>
      </w:pPr>
      <w:bookmarkStart w:id="13" w:name="11_–_Conseguimento_del_titolo"/>
      <w:bookmarkEnd w:id="13"/>
    </w:p>
    <w:p w14:paraId="1DCFB960" w14:textId="54E18C42" w:rsidR="000365A0" w:rsidRPr="005629F6" w:rsidRDefault="000365A0" w:rsidP="00577BF5">
      <w:pPr>
        <w:pStyle w:val="Titolo1"/>
        <w:tabs>
          <w:tab w:val="left" w:pos="317"/>
        </w:tabs>
        <w:ind w:left="0"/>
        <w:jc w:val="left"/>
        <w:rPr>
          <w:color w:val="333333"/>
          <w:lang w:val="it-IT"/>
        </w:rPr>
      </w:pPr>
    </w:p>
    <w:p w14:paraId="6BCEAEA5" w14:textId="730ED4A4" w:rsidR="009E1E08" w:rsidRPr="005629F6" w:rsidRDefault="009E1E08" w:rsidP="00577BF5">
      <w:pPr>
        <w:pStyle w:val="Titolo1"/>
        <w:tabs>
          <w:tab w:val="left" w:pos="317"/>
        </w:tabs>
        <w:ind w:left="0"/>
        <w:jc w:val="left"/>
        <w:rPr>
          <w:color w:val="333333"/>
          <w:lang w:val="it-IT"/>
        </w:rPr>
      </w:pPr>
    </w:p>
    <w:p w14:paraId="1B009C94" w14:textId="77777777" w:rsidR="009E1E08" w:rsidRPr="005629F6" w:rsidRDefault="009E1E08" w:rsidP="00577BF5">
      <w:pPr>
        <w:pStyle w:val="Titolo1"/>
        <w:tabs>
          <w:tab w:val="left" w:pos="317"/>
        </w:tabs>
        <w:ind w:left="0"/>
        <w:jc w:val="left"/>
        <w:rPr>
          <w:color w:val="333333"/>
          <w:lang w:val="it-IT"/>
        </w:rPr>
      </w:pPr>
    </w:p>
    <w:p w14:paraId="43783227" w14:textId="77777777" w:rsidR="000365A0" w:rsidRPr="005629F6" w:rsidRDefault="000365A0" w:rsidP="00577BF5">
      <w:pPr>
        <w:pStyle w:val="Titolo1"/>
        <w:tabs>
          <w:tab w:val="left" w:pos="317"/>
        </w:tabs>
        <w:ind w:left="0"/>
        <w:jc w:val="left"/>
        <w:rPr>
          <w:color w:val="333333"/>
          <w:lang w:val="it-IT"/>
        </w:rPr>
      </w:pPr>
    </w:p>
    <w:p w14:paraId="5E3EAD42" w14:textId="7528DA95" w:rsidR="00257CD1" w:rsidRPr="005629F6" w:rsidRDefault="000365A0" w:rsidP="00577BF5">
      <w:pPr>
        <w:pStyle w:val="Titolo1"/>
        <w:tabs>
          <w:tab w:val="left" w:pos="317"/>
        </w:tabs>
        <w:ind w:left="0"/>
        <w:rPr>
          <w:lang w:val="it-IT"/>
        </w:rPr>
      </w:pPr>
      <w:r w:rsidRPr="005629F6">
        <w:rPr>
          <w:color w:val="333333"/>
          <w:lang w:val="it-IT"/>
        </w:rPr>
        <w:t>11</w:t>
      </w:r>
      <w:r w:rsidR="00571435" w:rsidRPr="005629F6">
        <w:rPr>
          <w:color w:val="333333"/>
          <w:lang w:val="it-IT"/>
        </w:rPr>
        <w:t>– Conseguimento del</w:t>
      </w:r>
      <w:r w:rsidR="00571435" w:rsidRPr="005629F6">
        <w:rPr>
          <w:color w:val="333333"/>
          <w:spacing w:val="-6"/>
          <w:lang w:val="it-IT"/>
        </w:rPr>
        <w:t xml:space="preserve"> </w:t>
      </w:r>
      <w:r w:rsidR="00571435" w:rsidRPr="005629F6">
        <w:rPr>
          <w:color w:val="333333"/>
          <w:lang w:val="it-IT"/>
        </w:rPr>
        <w:t>titolo</w:t>
      </w:r>
    </w:p>
    <w:p w14:paraId="31EB25C9" w14:textId="77777777" w:rsidR="009E1E08" w:rsidRDefault="00571435" w:rsidP="009E1E08">
      <w:pPr>
        <w:pStyle w:val="Corpotesto"/>
        <w:ind w:left="0" w:right="109"/>
        <w:jc w:val="both"/>
        <w:rPr>
          <w:color w:val="333333"/>
          <w:lang w:val="it-IT"/>
        </w:rPr>
      </w:pPr>
      <w:r w:rsidRPr="00571435">
        <w:rPr>
          <w:color w:val="333333"/>
          <w:lang w:val="it-IT"/>
        </w:rPr>
        <w:t>Per essere ammesso a sostenere la prova finale, il frequentante deve essere in regola con i pagamenti ed aver consegnato tutta la documentazione necessaria al perfezionamento dell’iscrizione. Il Diploma di Master Universitario di secondo livello è conferito ai partecipanti che, avendo frequentato almeno l’80% delle ore di lezione frontale per ciascun corso.</w:t>
      </w:r>
      <w:r w:rsidR="009E1E08">
        <w:rPr>
          <w:color w:val="333333"/>
          <w:lang w:val="it-IT"/>
        </w:rPr>
        <w:t xml:space="preserve"> </w:t>
      </w:r>
    </w:p>
    <w:p w14:paraId="5E3EAD45" w14:textId="603A26B0" w:rsidR="00257CD1" w:rsidRPr="009E1E08" w:rsidRDefault="00571435" w:rsidP="009E1E08">
      <w:pPr>
        <w:pStyle w:val="Corpotesto"/>
        <w:ind w:left="0" w:right="109"/>
        <w:jc w:val="both"/>
        <w:rPr>
          <w:color w:val="333333"/>
          <w:lang w:val="it-IT"/>
        </w:rPr>
      </w:pPr>
      <w:r w:rsidRPr="00571435">
        <w:rPr>
          <w:color w:val="333333"/>
          <w:lang w:val="it-IT"/>
        </w:rPr>
        <w:t>La prova finale concorre a totalizzare i 60 CFU (</w:t>
      </w:r>
      <w:r w:rsidRPr="00571435">
        <w:rPr>
          <w:rFonts w:ascii="Calibri"/>
          <w:b/>
          <w:i/>
          <w:color w:val="333333"/>
          <w:lang w:val="it-IT"/>
        </w:rPr>
        <w:t>Crediti Formativi Universitari</w:t>
      </w:r>
      <w:r w:rsidRPr="00571435">
        <w:rPr>
          <w:color w:val="333333"/>
          <w:lang w:val="it-IT"/>
        </w:rPr>
        <w:t>) previsti.</w:t>
      </w:r>
    </w:p>
    <w:p w14:paraId="5E3EAD46" w14:textId="01839D21" w:rsidR="00257CD1" w:rsidRDefault="00571435" w:rsidP="00577BF5">
      <w:pPr>
        <w:pStyle w:val="Corpotesto"/>
        <w:ind w:left="0" w:right="106"/>
        <w:jc w:val="both"/>
        <w:rPr>
          <w:color w:val="333333"/>
          <w:lang w:val="it-IT"/>
        </w:rPr>
      </w:pPr>
      <w:r w:rsidRPr="00571435">
        <w:rPr>
          <w:color w:val="333333"/>
          <w:lang w:val="it-IT"/>
        </w:rPr>
        <w:t>L’esame finale consiste nella redazione di una Tesi di Master la cui valutazione non prevede la discussione ma solo una valutazione finale da parte del relatore scelto dal candidato e confermato dalla Direzione del Master.</w:t>
      </w:r>
    </w:p>
    <w:p w14:paraId="627B0D39" w14:textId="473FB402" w:rsidR="00577BF5" w:rsidRPr="00571435" w:rsidRDefault="00577BF5" w:rsidP="00577BF5">
      <w:pPr>
        <w:pStyle w:val="Corpotesto"/>
        <w:ind w:left="0" w:right="106"/>
        <w:jc w:val="both"/>
        <w:rPr>
          <w:lang w:val="it-IT"/>
        </w:rPr>
      </w:pPr>
      <w:r>
        <w:rPr>
          <w:color w:val="333333"/>
          <w:lang w:val="it-IT"/>
        </w:rPr>
        <w:t xml:space="preserve">Per coloro che rispettino i seguenti requisiti sarà possibile indicare la menzione </w:t>
      </w:r>
      <w:r w:rsidRPr="009E1E08">
        <w:rPr>
          <w:i/>
          <w:iCs/>
          <w:color w:val="333333"/>
          <w:lang w:val="it-IT"/>
        </w:rPr>
        <w:t xml:space="preserve">LL.M in European Law and Policies: </w:t>
      </w:r>
      <w:r w:rsidR="009E1E08">
        <w:rPr>
          <w:color w:val="333333"/>
          <w:lang w:val="it-IT"/>
        </w:rPr>
        <w:t>1) p</w:t>
      </w:r>
      <w:r>
        <w:rPr>
          <w:color w:val="333333"/>
          <w:lang w:val="it-IT"/>
        </w:rPr>
        <w:t xml:space="preserve">ossesso di laurea magistrale a ciclo unico in giurisprudenza,  </w:t>
      </w:r>
      <w:r w:rsidR="009E1E08">
        <w:rPr>
          <w:color w:val="333333"/>
          <w:lang w:val="it-IT"/>
        </w:rPr>
        <w:t xml:space="preserve">2) </w:t>
      </w:r>
      <w:r>
        <w:rPr>
          <w:color w:val="333333"/>
          <w:lang w:val="it-IT"/>
        </w:rPr>
        <w:t>completamento con successo di tutti i corsi “obbligatori -core” e quelli “</w:t>
      </w:r>
      <w:proofErr w:type="spellStart"/>
      <w:r>
        <w:rPr>
          <w:color w:val="333333"/>
          <w:lang w:val="it-IT"/>
        </w:rPr>
        <w:t>specialised</w:t>
      </w:r>
      <w:proofErr w:type="spellEnd"/>
      <w:r>
        <w:rPr>
          <w:color w:val="333333"/>
          <w:lang w:val="it-IT"/>
        </w:rPr>
        <w:t xml:space="preserve"> </w:t>
      </w:r>
      <w:proofErr w:type="spellStart"/>
      <w:r>
        <w:rPr>
          <w:color w:val="333333"/>
          <w:lang w:val="it-IT"/>
        </w:rPr>
        <w:t>law</w:t>
      </w:r>
      <w:proofErr w:type="spellEnd"/>
      <w:r>
        <w:rPr>
          <w:color w:val="333333"/>
          <w:lang w:val="it-IT"/>
        </w:rPr>
        <w:t xml:space="preserve"> </w:t>
      </w:r>
      <w:proofErr w:type="spellStart"/>
      <w:r>
        <w:rPr>
          <w:color w:val="333333"/>
          <w:lang w:val="it-IT"/>
        </w:rPr>
        <w:t>courses</w:t>
      </w:r>
      <w:proofErr w:type="spellEnd"/>
      <w:r>
        <w:rPr>
          <w:color w:val="333333"/>
          <w:lang w:val="it-IT"/>
        </w:rPr>
        <w:t>”, i laboratori o clinics in ambito giuridico</w:t>
      </w:r>
      <w:r w:rsidR="009E1E08">
        <w:rPr>
          <w:color w:val="333333"/>
          <w:lang w:val="it-IT"/>
        </w:rPr>
        <w:t xml:space="preserve"> 3) completamento di </w:t>
      </w:r>
      <w:r>
        <w:rPr>
          <w:color w:val="333333"/>
          <w:lang w:val="it-IT"/>
        </w:rPr>
        <w:t>Tesi finale di master, intesa come prova finale, su un argomento relativo ai corsi “obbligatori – core” e quelli “</w:t>
      </w:r>
      <w:proofErr w:type="spellStart"/>
      <w:r>
        <w:rPr>
          <w:color w:val="333333"/>
          <w:lang w:val="it-IT"/>
        </w:rPr>
        <w:t>specialised</w:t>
      </w:r>
      <w:proofErr w:type="spellEnd"/>
      <w:r>
        <w:rPr>
          <w:color w:val="333333"/>
          <w:lang w:val="it-IT"/>
        </w:rPr>
        <w:t xml:space="preserve"> </w:t>
      </w:r>
      <w:proofErr w:type="spellStart"/>
      <w:r>
        <w:rPr>
          <w:color w:val="333333"/>
          <w:lang w:val="it-IT"/>
        </w:rPr>
        <w:t>law</w:t>
      </w:r>
      <w:proofErr w:type="spellEnd"/>
      <w:r>
        <w:rPr>
          <w:color w:val="333333"/>
          <w:lang w:val="it-IT"/>
        </w:rPr>
        <w:t xml:space="preserve"> </w:t>
      </w:r>
      <w:proofErr w:type="spellStart"/>
      <w:r>
        <w:rPr>
          <w:color w:val="333333"/>
          <w:lang w:val="it-IT"/>
        </w:rPr>
        <w:t>courses</w:t>
      </w:r>
      <w:proofErr w:type="spellEnd"/>
      <w:r>
        <w:rPr>
          <w:color w:val="333333"/>
          <w:lang w:val="it-IT"/>
        </w:rPr>
        <w:t>”.</w:t>
      </w:r>
    </w:p>
    <w:p w14:paraId="5E3EAD47" w14:textId="77777777" w:rsidR="00257CD1" w:rsidRDefault="00571435" w:rsidP="009E1E08">
      <w:pPr>
        <w:pStyle w:val="Titolo1"/>
        <w:numPr>
          <w:ilvl w:val="0"/>
          <w:numId w:val="6"/>
        </w:numPr>
        <w:tabs>
          <w:tab w:val="left" w:pos="341"/>
        </w:tabs>
        <w:spacing w:before="233"/>
        <w:ind w:left="0" w:firstLine="0"/>
      </w:pPr>
      <w:bookmarkStart w:id="14" w:name="12_–_Tutela_dei_dati_personali"/>
      <w:bookmarkEnd w:id="14"/>
      <w:r>
        <w:rPr>
          <w:color w:val="333333"/>
        </w:rPr>
        <w:t xml:space="preserve">– Tutela </w:t>
      </w:r>
      <w:proofErr w:type="spellStart"/>
      <w:r>
        <w:rPr>
          <w:color w:val="333333"/>
        </w:rPr>
        <w:t>dei</w:t>
      </w:r>
      <w:proofErr w:type="spellEnd"/>
      <w:r>
        <w:rPr>
          <w:color w:val="333333"/>
        </w:rPr>
        <w:t xml:space="preserve"> </w:t>
      </w:r>
      <w:proofErr w:type="spellStart"/>
      <w:r>
        <w:rPr>
          <w:color w:val="333333"/>
        </w:rPr>
        <w:t>dati</w:t>
      </w:r>
      <w:proofErr w:type="spellEnd"/>
      <w:r>
        <w:rPr>
          <w:color w:val="333333"/>
          <w:spacing w:val="-7"/>
        </w:rPr>
        <w:t xml:space="preserve"> </w:t>
      </w:r>
      <w:proofErr w:type="spellStart"/>
      <w:r>
        <w:rPr>
          <w:color w:val="333333"/>
        </w:rPr>
        <w:t>personali</w:t>
      </w:r>
      <w:proofErr w:type="spellEnd"/>
    </w:p>
    <w:p w14:paraId="5E3EAD48" w14:textId="77777777" w:rsidR="00257CD1" w:rsidRPr="00571435" w:rsidRDefault="00571435" w:rsidP="00577BF5">
      <w:pPr>
        <w:pStyle w:val="Corpotesto"/>
        <w:ind w:left="0" w:right="106"/>
        <w:jc w:val="both"/>
        <w:rPr>
          <w:lang w:val="it-IT"/>
        </w:rPr>
      </w:pPr>
      <w:r w:rsidRPr="00571435">
        <w:rPr>
          <w:color w:val="333333"/>
          <w:lang w:val="it-IT"/>
        </w:rPr>
        <w:t>La Luiss, Libera Università Internazionale degli Studi Sociali Guido Carli, in qualità di Titolare del trattamento, raccoglie e tratta le informazioni degli interessati nel pieno rispetto dei principi generali e delle regole sancite dalla normativa in materia di protezione dei dati personali (d.lgs. 196/03 e Regolamento UE 2016/679).</w:t>
      </w:r>
    </w:p>
    <w:p w14:paraId="5E3EAD49" w14:textId="77777777" w:rsidR="00257CD1" w:rsidRPr="00571435" w:rsidRDefault="00571435" w:rsidP="00577BF5">
      <w:pPr>
        <w:pStyle w:val="Corpotesto"/>
        <w:ind w:left="0" w:right="105"/>
        <w:jc w:val="both"/>
        <w:rPr>
          <w:lang w:val="it-IT"/>
        </w:rPr>
      </w:pPr>
      <w:r w:rsidRPr="00571435">
        <w:rPr>
          <w:color w:val="333333"/>
          <w:lang w:val="it-IT"/>
        </w:rPr>
        <w:t>Il trattamento è funzionale al corretto svolgimento delle procedure del bando relative al master ed agli obblighi alle stesse connessi e conseguenti: le caratteristiche del trattamento sono portate a conoscenza, mediante idonea informativa, dell’interessato, al quale viene altresì richiesto il consenso al trattamento delle sue informazioni, qualora necessario in relazione agli scopi perseguiti dal Titolare.</w:t>
      </w:r>
    </w:p>
    <w:p w14:paraId="5E3EAD4A" w14:textId="77777777" w:rsidR="00257CD1" w:rsidRPr="00571435" w:rsidRDefault="00571435" w:rsidP="00577BF5">
      <w:pPr>
        <w:pStyle w:val="Corpotesto"/>
        <w:ind w:left="0" w:right="109"/>
        <w:jc w:val="both"/>
        <w:rPr>
          <w:lang w:val="it-IT"/>
        </w:rPr>
      </w:pPr>
      <w:r w:rsidRPr="00571435">
        <w:rPr>
          <w:color w:val="333333"/>
          <w:lang w:val="it-IT"/>
        </w:rPr>
        <w:t>In qualsiasi momento l’interessato potrà esercitare i diritti riconosciuti dalla legge (quali, a titolo esemplificativo, il diritto all’accesso, alla rettifica, alla cancellazione, alla limitazione e alla portabilità del  dato) rivolgendosi al Titolare, Luiss Guida Carli, Viale Pola, 12- 00198 - Roma, e-mail</w:t>
      </w:r>
      <w:r w:rsidRPr="00571435">
        <w:rPr>
          <w:color w:val="333333"/>
          <w:spacing w:val="-36"/>
          <w:lang w:val="it-IT"/>
        </w:rPr>
        <w:t xml:space="preserve"> </w:t>
      </w:r>
      <w:hyperlink r:id="rId10">
        <w:r w:rsidRPr="00571435">
          <w:rPr>
            <w:color w:val="0000FF"/>
            <w:u w:val="single" w:color="0000FF"/>
            <w:lang w:val="it-IT"/>
          </w:rPr>
          <w:t>privacy@luiss.it</w:t>
        </w:r>
        <w:r w:rsidRPr="00571435">
          <w:rPr>
            <w:lang w:val="it-IT"/>
          </w:rPr>
          <w:t>.</w:t>
        </w:r>
      </w:hyperlink>
    </w:p>
    <w:p w14:paraId="5E3EAD4C" w14:textId="77777777" w:rsidR="00257CD1" w:rsidRPr="00571435" w:rsidRDefault="00257CD1" w:rsidP="00577BF5">
      <w:pPr>
        <w:pStyle w:val="Corpotesto"/>
        <w:spacing w:before="9"/>
        <w:ind w:left="0"/>
        <w:rPr>
          <w:sz w:val="27"/>
          <w:lang w:val="it-IT"/>
        </w:rPr>
      </w:pPr>
    </w:p>
    <w:p w14:paraId="5E3EAD4D" w14:textId="77777777" w:rsidR="00257CD1" w:rsidRDefault="00571435" w:rsidP="009E1E08">
      <w:pPr>
        <w:pStyle w:val="Titolo1"/>
        <w:numPr>
          <w:ilvl w:val="0"/>
          <w:numId w:val="6"/>
        </w:numPr>
        <w:tabs>
          <w:tab w:val="left" w:pos="348"/>
        </w:tabs>
        <w:spacing w:before="1"/>
        <w:ind w:left="0" w:firstLine="0"/>
      </w:pPr>
      <w:bookmarkStart w:id="15" w:name="13_–_Doveri_degli_iscritti"/>
      <w:bookmarkEnd w:id="15"/>
      <w:r>
        <w:rPr>
          <w:color w:val="333333"/>
        </w:rPr>
        <w:t xml:space="preserve">– </w:t>
      </w:r>
      <w:proofErr w:type="spellStart"/>
      <w:r>
        <w:rPr>
          <w:color w:val="333333"/>
        </w:rPr>
        <w:t>Doveri</w:t>
      </w:r>
      <w:proofErr w:type="spellEnd"/>
      <w:r>
        <w:rPr>
          <w:color w:val="333333"/>
        </w:rPr>
        <w:t xml:space="preserve"> </w:t>
      </w:r>
      <w:proofErr w:type="spellStart"/>
      <w:r>
        <w:rPr>
          <w:color w:val="333333"/>
        </w:rPr>
        <w:t>degli</w:t>
      </w:r>
      <w:proofErr w:type="spellEnd"/>
      <w:r>
        <w:rPr>
          <w:color w:val="333333"/>
          <w:spacing w:val="-6"/>
        </w:rPr>
        <w:t xml:space="preserve"> </w:t>
      </w:r>
      <w:proofErr w:type="spellStart"/>
      <w:r>
        <w:rPr>
          <w:color w:val="333333"/>
        </w:rPr>
        <w:t>iscritti</w:t>
      </w:r>
      <w:proofErr w:type="spellEnd"/>
    </w:p>
    <w:p w14:paraId="4091EE4F" w14:textId="77777777" w:rsidR="008A0F0C" w:rsidRDefault="008A0F0C" w:rsidP="008A0F0C">
      <w:pPr>
        <w:pStyle w:val="Paragrafoelenco"/>
        <w:tabs>
          <w:tab w:val="left" w:pos="302"/>
        </w:tabs>
        <w:ind w:left="0" w:right="108" w:firstLine="0"/>
        <w:jc w:val="both"/>
        <w:rPr>
          <w:color w:val="333333"/>
          <w:sz w:val="24"/>
          <w:lang w:val="it-IT"/>
        </w:rPr>
      </w:pPr>
    </w:p>
    <w:p w14:paraId="5E3EAD4E" w14:textId="688B3C37" w:rsidR="00257CD1" w:rsidRPr="009E1E08" w:rsidRDefault="00571435" w:rsidP="008A0F0C">
      <w:pPr>
        <w:pStyle w:val="Paragrafoelenco"/>
        <w:numPr>
          <w:ilvl w:val="0"/>
          <w:numId w:val="10"/>
        </w:numPr>
        <w:tabs>
          <w:tab w:val="left" w:pos="302"/>
        </w:tabs>
        <w:ind w:right="108"/>
        <w:jc w:val="both"/>
        <w:rPr>
          <w:sz w:val="24"/>
          <w:lang w:val="it-IT"/>
        </w:rPr>
      </w:pPr>
      <w:r w:rsidRPr="00571435">
        <w:rPr>
          <w:color w:val="333333"/>
          <w:sz w:val="24"/>
          <w:lang w:val="it-IT"/>
        </w:rPr>
        <w:t>Tutti gli iscritti all'Università sono tenuti a soddisfare gli impegni formativi assunti per l'iscrizione. Sono inoltre tenuti ad osservare comportamenti rispettosi del proficuo svolgimento delle attività didattiche e del regolare svolgimento delle prove di verifica del profitto, della integrità personale, nonché della dignità altrui e dell'integrità del decoro dei luoghi nei quali si svolge l'insegnamento ed in generale la vita universitaria. La violazione dei doveri di comportamento di cui sopra comporta la responsabilità disciplinare dello studente senza pregiudizio delle eventuali ulteriori sanzioni di</w:t>
      </w:r>
      <w:r w:rsidRPr="00571435">
        <w:rPr>
          <w:color w:val="333333"/>
          <w:spacing w:val="-11"/>
          <w:sz w:val="24"/>
          <w:lang w:val="it-IT"/>
        </w:rPr>
        <w:t xml:space="preserve"> </w:t>
      </w:r>
      <w:r w:rsidRPr="00571435">
        <w:rPr>
          <w:color w:val="333333"/>
          <w:sz w:val="24"/>
          <w:lang w:val="it-IT"/>
        </w:rPr>
        <w:t>legge;</w:t>
      </w:r>
    </w:p>
    <w:p w14:paraId="7ED49B16" w14:textId="77777777" w:rsidR="008A0F0C" w:rsidRDefault="00571435" w:rsidP="008A0F0C">
      <w:pPr>
        <w:pStyle w:val="Paragrafoelenco"/>
        <w:numPr>
          <w:ilvl w:val="0"/>
          <w:numId w:val="10"/>
        </w:numPr>
        <w:tabs>
          <w:tab w:val="left" w:pos="473"/>
        </w:tabs>
        <w:spacing w:before="1"/>
        <w:ind w:right="107"/>
        <w:jc w:val="both"/>
        <w:rPr>
          <w:sz w:val="24"/>
          <w:lang w:val="it-IT"/>
        </w:rPr>
      </w:pPr>
      <w:r w:rsidRPr="00571435">
        <w:rPr>
          <w:color w:val="333333"/>
          <w:sz w:val="24"/>
          <w:lang w:val="it-IT"/>
        </w:rPr>
        <w:t>La frequenza dei corsi è obbligatoria, osservando un rigoroso rispetto degli orari di lezione anche nel caso in cui le lezioni fossero svolte in modalità sincrona</w:t>
      </w:r>
      <w:r w:rsidRPr="00571435">
        <w:rPr>
          <w:color w:val="333333"/>
          <w:spacing w:val="-10"/>
          <w:sz w:val="24"/>
          <w:lang w:val="it-IT"/>
        </w:rPr>
        <w:t xml:space="preserve"> </w:t>
      </w:r>
      <w:r w:rsidRPr="00571435">
        <w:rPr>
          <w:color w:val="333333"/>
          <w:sz w:val="24"/>
          <w:lang w:val="it-IT"/>
        </w:rPr>
        <w:t>digitale;</w:t>
      </w:r>
    </w:p>
    <w:p w14:paraId="5E3EAD50" w14:textId="1FC25F74" w:rsidR="00257CD1" w:rsidRPr="00571435" w:rsidRDefault="00571435" w:rsidP="008A0F0C">
      <w:pPr>
        <w:pStyle w:val="Paragrafoelenco"/>
        <w:numPr>
          <w:ilvl w:val="0"/>
          <w:numId w:val="10"/>
        </w:numPr>
        <w:tabs>
          <w:tab w:val="left" w:pos="473"/>
        </w:tabs>
        <w:spacing w:before="1"/>
        <w:ind w:right="107"/>
        <w:jc w:val="both"/>
        <w:rPr>
          <w:sz w:val="24"/>
          <w:lang w:val="it-IT"/>
        </w:rPr>
      </w:pPr>
      <w:r w:rsidRPr="00571435">
        <w:rPr>
          <w:color w:val="333333"/>
          <w:sz w:val="24"/>
          <w:lang w:val="it-IT"/>
        </w:rPr>
        <w:t>L’iscritto è tenuto a rendersi disponibile all’accertamento della presenza secondo le modalità</w:t>
      </w:r>
      <w:r w:rsidRPr="00571435">
        <w:rPr>
          <w:color w:val="333333"/>
          <w:spacing w:val="-33"/>
          <w:sz w:val="24"/>
          <w:lang w:val="it-IT"/>
        </w:rPr>
        <w:t xml:space="preserve"> </w:t>
      </w:r>
      <w:r w:rsidRPr="00571435">
        <w:rPr>
          <w:color w:val="333333"/>
          <w:sz w:val="24"/>
          <w:lang w:val="it-IT"/>
        </w:rPr>
        <w:t>stabilite;</w:t>
      </w:r>
    </w:p>
    <w:p w14:paraId="5E3EAD51" w14:textId="77777777" w:rsidR="00257CD1" w:rsidRPr="00571435" w:rsidRDefault="00571435" w:rsidP="008A0F0C">
      <w:pPr>
        <w:pStyle w:val="Paragrafoelenco"/>
        <w:numPr>
          <w:ilvl w:val="0"/>
          <w:numId w:val="10"/>
        </w:numPr>
        <w:tabs>
          <w:tab w:val="left" w:pos="473"/>
        </w:tabs>
        <w:jc w:val="both"/>
        <w:rPr>
          <w:sz w:val="24"/>
          <w:lang w:val="it-IT"/>
        </w:rPr>
      </w:pPr>
      <w:r w:rsidRPr="00571435">
        <w:rPr>
          <w:sz w:val="24"/>
          <w:lang w:val="it-IT"/>
        </w:rPr>
        <w:t>Per</w:t>
      </w:r>
      <w:r w:rsidRPr="00571435">
        <w:rPr>
          <w:spacing w:val="-2"/>
          <w:sz w:val="24"/>
          <w:lang w:val="it-IT"/>
        </w:rPr>
        <w:t xml:space="preserve"> </w:t>
      </w:r>
      <w:r w:rsidRPr="00571435">
        <w:rPr>
          <w:sz w:val="24"/>
          <w:lang w:val="it-IT"/>
        </w:rPr>
        <w:t>essere</w:t>
      </w:r>
      <w:r w:rsidRPr="00571435">
        <w:rPr>
          <w:spacing w:val="-1"/>
          <w:sz w:val="24"/>
          <w:lang w:val="it-IT"/>
        </w:rPr>
        <w:t xml:space="preserve"> </w:t>
      </w:r>
      <w:r w:rsidRPr="00571435">
        <w:rPr>
          <w:sz w:val="24"/>
          <w:lang w:val="it-IT"/>
        </w:rPr>
        <w:t>ammessi</w:t>
      </w:r>
      <w:r w:rsidRPr="00571435">
        <w:rPr>
          <w:spacing w:val="-2"/>
          <w:sz w:val="24"/>
          <w:lang w:val="it-IT"/>
        </w:rPr>
        <w:t xml:space="preserve"> </w:t>
      </w:r>
      <w:r w:rsidRPr="00571435">
        <w:rPr>
          <w:sz w:val="24"/>
          <w:lang w:val="it-IT"/>
        </w:rPr>
        <w:t>a</w:t>
      </w:r>
      <w:r w:rsidRPr="00571435">
        <w:rPr>
          <w:spacing w:val="-2"/>
          <w:sz w:val="24"/>
          <w:lang w:val="it-IT"/>
        </w:rPr>
        <w:t xml:space="preserve"> </w:t>
      </w:r>
      <w:r w:rsidRPr="00571435">
        <w:rPr>
          <w:sz w:val="24"/>
          <w:lang w:val="it-IT"/>
        </w:rPr>
        <w:t>sostenere</w:t>
      </w:r>
      <w:r w:rsidRPr="00571435">
        <w:rPr>
          <w:spacing w:val="-2"/>
          <w:sz w:val="24"/>
          <w:lang w:val="it-IT"/>
        </w:rPr>
        <w:t xml:space="preserve"> </w:t>
      </w:r>
      <w:r w:rsidRPr="00571435">
        <w:rPr>
          <w:sz w:val="24"/>
          <w:lang w:val="it-IT"/>
        </w:rPr>
        <w:t>le</w:t>
      </w:r>
      <w:r w:rsidRPr="00571435">
        <w:rPr>
          <w:spacing w:val="-2"/>
          <w:sz w:val="24"/>
          <w:lang w:val="it-IT"/>
        </w:rPr>
        <w:t xml:space="preserve"> </w:t>
      </w:r>
      <w:r w:rsidRPr="00571435">
        <w:rPr>
          <w:sz w:val="24"/>
          <w:lang w:val="it-IT"/>
        </w:rPr>
        <w:t>verifiche</w:t>
      </w:r>
      <w:r w:rsidRPr="00571435">
        <w:rPr>
          <w:spacing w:val="-2"/>
          <w:sz w:val="24"/>
          <w:lang w:val="it-IT"/>
        </w:rPr>
        <w:t xml:space="preserve"> </w:t>
      </w:r>
      <w:r w:rsidRPr="00571435">
        <w:rPr>
          <w:sz w:val="24"/>
          <w:lang w:val="it-IT"/>
        </w:rPr>
        <w:t>intermedie</w:t>
      </w:r>
      <w:r w:rsidRPr="00571435">
        <w:rPr>
          <w:spacing w:val="-1"/>
          <w:sz w:val="24"/>
          <w:lang w:val="it-IT"/>
        </w:rPr>
        <w:t xml:space="preserve"> </w:t>
      </w:r>
      <w:r w:rsidRPr="00571435">
        <w:rPr>
          <w:sz w:val="24"/>
          <w:lang w:val="it-IT"/>
        </w:rPr>
        <w:t>per</w:t>
      </w:r>
      <w:r w:rsidRPr="00571435">
        <w:rPr>
          <w:spacing w:val="-2"/>
          <w:sz w:val="24"/>
          <w:lang w:val="it-IT"/>
        </w:rPr>
        <w:t xml:space="preserve"> </w:t>
      </w:r>
      <w:r w:rsidRPr="00571435">
        <w:rPr>
          <w:sz w:val="24"/>
          <w:lang w:val="it-IT"/>
        </w:rPr>
        <w:t>ciascun</w:t>
      </w:r>
      <w:r w:rsidRPr="00571435">
        <w:rPr>
          <w:spacing w:val="-3"/>
          <w:sz w:val="24"/>
          <w:lang w:val="it-IT"/>
        </w:rPr>
        <w:t xml:space="preserve"> </w:t>
      </w:r>
      <w:r w:rsidRPr="00571435">
        <w:rPr>
          <w:sz w:val="24"/>
          <w:lang w:val="it-IT"/>
        </w:rPr>
        <w:t>modulo</w:t>
      </w:r>
      <w:r w:rsidRPr="00571435">
        <w:rPr>
          <w:spacing w:val="-2"/>
          <w:sz w:val="24"/>
          <w:lang w:val="it-IT"/>
        </w:rPr>
        <w:t xml:space="preserve"> </w:t>
      </w:r>
      <w:r w:rsidRPr="00571435">
        <w:rPr>
          <w:sz w:val="24"/>
          <w:lang w:val="it-IT"/>
        </w:rPr>
        <w:t>e</w:t>
      </w:r>
      <w:r w:rsidRPr="00571435">
        <w:rPr>
          <w:spacing w:val="-1"/>
          <w:sz w:val="24"/>
          <w:lang w:val="it-IT"/>
        </w:rPr>
        <w:t xml:space="preserve"> </w:t>
      </w:r>
      <w:r w:rsidRPr="00571435">
        <w:rPr>
          <w:sz w:val="24"/>
          <w:lang w:val="it-IT"/>
        </w:rPr>
        <w:t>la</w:t>
      </w:r>
      <w:r w:rsidRPr="00571435">
        <w:rPr>
          <w:spacing w:val="-3"/>
          <w:sz w:val="24"/>
          <w:lang w:val="it-IT"/>
        </w:rPr>
        <w:t xml:space="preserve"> </w:t>
      </w:r>
      <w:r w:rsidRPr="00571435">
        <w:rPr>
          <w:sz w:val="24"/>
          <w:lang w:val="it-IT"/>
        </w:rPr>
        <w:t>prova</w:t>
      </w:r>
      <w:r w:rsidRPr="00571435">
        <w:rPr>
          <w:spacing w:val="-3"/>
          <w:sz w:val="24"/>
          <w:lang w:val="it-IT"/>
        </w:rPr>
        <w:t xml:space="preserve"> </w:t>
      </w:r>
      <w:r w:rsidRPr="00571435">
        <w:rPr>
          <w:sz w:val="24"/>
          <w:lang w:val="it-IT"/>
        </w:rPr>
        <w:t>finale</w:t>
      </w:r>
      <w:r w:rsidRPr="00571435">
        <w:rPr>
          <w:spacing w:val="-1"/>
          <w:sz w:val="24"/>
          <w:lang w:val="it-IT"/>
        </w:rPr>
        <w:t xml:space="preserve"> </w:t>
      </w:r>
      <w:r w:rsidRPr="00571435">
        <w:rPr>
          <w:sz w:val="24"/>
          <w:lang w:val="it-IT"/>
        </w:rPr>
        <w:t>è</w:t>
      </w:r>
      <w:r w:rsidRPr="00571435">
        <w:rPr>
          <w:spacing w:val="-13"/>
          <w:sz w:val="24"/>
          <w:lang w:val="it-IT"/>
        </w:rPr>
        <w:t xml:space="preserve"> </w:t>
      </w:r>
      <w:r w:rsidRPr="00571435">
        <w:rPr>
          <w:sz w:val="24"/>
          <w:lang w:val="it-IT"/>
        </w:rPr>
        <w:t>necessario:</w:t>
      </w:r>
    </w:p>
    <w:p w14:paraId="5E3EAD52" w14:textId="77777777" w:rsidR="00257CD1" w:rsidRPr="008A0F0C" w:rsidRDefault="00571435" w:rsidP="008A0F0C">
      <w:pPr>
        <w:pStyle w:val="Paragrafoelenco"/>
        <w:numPr>
          <w:ilvl w:val="0"/>
          <w:numId w:val="9"/>
        </w:numPr>
        <w:tabs>
          <w:tab w:val="left" w:pos="833"/>
        </w:tabs>
        <w:jc w:val="both"/>
        <w:rPr>
          <w:sz w:val="24"/>
          <w:lang w:val="it-IT"/>
        </w:rPr>
      </w:pPr>
      <w:r w:rsidRPr="008A0F0C">
        <w:rPr>
          <w:color w:val="333333"/>
          <w:sz w:val="24"/>
          <w:lang w:val="it-IT"/>
        </w:rPr>
        <w:t>essere in regola con la documentazione da presentare ed il pagamento della quota di</w:t>
      </w:r>
      <w:r w:rsidRPr="008A0F0C">
        <w:rPr>
          <w:color w:val="333333"/>
          <w:spacing w:val="-34"/>
          <w:sz w:val="24"/>
          <w:lang w:val="it-IT"/>
        </w:rPr>
        <w:t xml:space="preserve"> </w:t>
      </w:r>
      <w:r w:rsidRPr="008A0F0C">
        <w:rPr>
          <w:color w:val="333333"/>
          <w:sz w:val="24"/>
          <w:lang w:val="it-IT"/>
        </w:rPr>
        <w:t>iscrizione;</w:t>
      </w:r>
    </w:p>
    <w:p w14:paraId="5E3EAD53" w14:textId="2BA5C256" w:rsidR="00257CD1" w:rsidRPr="008A0F0C" w:rsidRDefault="00571435" w:rsidP="008A0F0C">
      <w:pPr>
        <w:pStyle w:val="Paragrafoelenco"/>
        <w:numPr>
          <w:ilvl w:val="0"/>
          <w:numId w:val="9"/>
        </w:numPr>
        <w:tabs>
          <w:tab w:val="left" w:pos="833"/>
        </w:tabs>
        <w:ind w:right="110"/>
        <w:jc w:val="both"/>
        <w:rPr>
          <w:sz w:val="24"/>
          <w:lang w:val="it-IT"/>
        </w:rPr>
      </w:pPr>
      <w:r w:rsidRPr="008A0F0C">
        <w:rPr>
          <w:color w:val="333333"/>
          <w:sz w:val="24"/>
          <w:lang w:val="it-IT"/>
        </w:rPr>
        <w:t>aver frequentato almeno l’80% delle ore di lezioni frontali di ciascun corso previsto nel Piano degli Studi</w:t>
      </w:r>
    </w:p>
    <w:p w14:paraId="5E3EAD54" w14:textId="77777777" w:rsidR="00257CD1" w:rsidRPr="00571435" w:rsidRDefault="00257CD1" w:rsidP="00577BF5">
      <w:pPr>
        <w:pStyle w:val="Corpotesto"/>
        <w:ind w:left="0"/>
        <w:rPr>
          <w:sz w:val="26"/>
          <w:lang w:val="it-IT"/>
        </w:rPr>
      </w:pPr>
    </w:p>
    <w:p w14:paraId="5E3EAD57" w14:textId="77777777" w:rsidR="00257CD1" w:rsidRPr="00571435" w:rsidRDefault="00571435" w:rsidP="00577BF5">
      <w:pPr>
        <w:pStyle w:val="Titolo1"/>
        <w:spacing w:before="180"/>
        <w:ind w:left="0"/>
        <w:jc w:val="left"/>
        <w:rPr>
          <w:lang w:val="it-IT"/>
        </w:rPr>
      </w:pPr>
      <w:bookmarkStart w:id="16" w:name="Per_informazioni"/>
      <w:bookmarkEnd w:id="16"/>
      <w:r w:rsidRPr="00571435">
        <w:rPr>
          <w:lang w:val="it-IT"/>
        </w:rPr>
        <w:t>Per informazioni</w:t>
      </w:r>
    </w:p>
    <w:p w14:paraId="5E3EAD58" w14:textId="77777777" w:rsidR="00257CD1" w:rsidRPr="00571435" w:rsidRDefault="00FC24EE" w:rsidP="00577BF5">
      <w:pPr>
        <w:pStyle w:val="Corpotesto"/>
        <w:ind w:left="0"/>
        <w:rPr>
          <w:lang w:val="it-IT"/>
        </w:rPr>
      </w:pPr>
      <w:hyperlink r:id="rId11">
        <w:r w:rsidR="00571435" w:rsidRPr="00571435">
          <w:rPr>
            <w:color w:val="0000FF"/>
            <w:u w:val="single" w:color="0000FF"/>
            <w:lang w:val="it-IT"/>
          </w:rPr>
          <w:t>http://sog.luiss.it/</w:t>
        </w:r>
      </w:hyperlink>
    </w:p>
    <w:p w14:paraId="5E3EAD59" w14:textId="77777777" w:rsidR="00257CD1" w:rsidRDefault="00571435" w:rsidP="00577BF5">
      <w:pPr>
        <w:pStyle w:val="Corpotesto"/>
        <w:ind w:left="0" w:right="7088"/>
      </w:pPr>
      <w:r>
        <w:t xml:space="preserve">Luiss School of Government </w:t>
      </w:r>
      <w:proofErr w:type="spellStart"/>
      <w:r>
        <w:t>Viale</w:t>
      </w:r>
      <w:proofErr w:type="spellEnd"/>
      <w:r>
        <w:t xml:space="preserve"> Pola, 12 – 00198 ROMA Tel. 06/85 225 053/065/5052</w:t>
      </w:r>
    </w:p>
    <w:p w14:paraId="5E3EAD5A" w14:textId="77777777" w:rsidR="00257CD1" w:rsidRPr="00571435" w:rsidRDefault="00FC24EE" w:rsidP="00577BF5">
      <w:pPr>
        <w:pStyle w:val="Corpotesto"/>
        <w:ind w:left="0"/>
        <w:rPr>
          <w:lang w:val="it-IT"/>
        </w:rPr>
      </w:pPr>
      <w:hyperlink r:id="rId12">
        <w:r w:rsidR="00571435" w:rsidRPr="00571435">
          <w:rPr>
            <w:color w:val="0000FF"/>
            <w:u w:val="single" w:color="0000FF"/>
            <w:lang w:val="it-IT"/>
          </w:rPr>
          <w:t>SoG@luiss.it</w:t>
        </w:r>
      </w:hyperlink>
    </w:p>
    <w:p w14:paraId="5E3EAD5B" w14:textId="77777777" w:rsidR="00257CD1" w:rsidRPr="00571435" w:rsidRDefault="00257CD1" w:rsidP="00577BF5">
      <w:pPr>
        <w:rPr>
          <w:lang w:val="it-IT"/>
        </w:rPr>
        <w:sectPr w:rsidR="00257CD1" w:rsidRPr="00571435">
          <w:pgSz w:w="11910" w:h="16840"/>
          <w:pgMar w:top="1460" w:right="1020" w:bottom="820" w:left="1020" w:header="0" w:footer="629" w:gutter="0"/>
          <w:cols w:space="720"/>
        </w:sectPr>
      </w:pPr>
    </w:p>
    <w:p w14:paraId="5E3EAD5C" w14:textId="77777777" w:rsidR="00257CD1" w:rsidRPr="009E1E08" w:rsidRDefault="00571435" w:rsidP="00577BF5">
      <w:pPr>
        <w:pStyle w:val="Titolo1"/>
        <w:spacing w:before="124"/>
        <w:ind w:left="0"/>
        <w:jc w:val="left"/>
        <w:rPr>
          <w:bCs w:val="0"/>
          <w:color w:val="333333"/>
          <w:sz w:val="22"/>
          <w:szCs w:val="22"/>
          <w:lang w:val="it-IT"/>
        </w:rPr>
      </w:pPr>
      <w:bookmarkStart w:id="17" w:name="Allegato"/>
      <w:bookmarkEnd w:id="17"/>
      <w:r w:rsidRPr="009E1E08">
        <w:rPr>
          <w:bCs w:val="0"/>
          <w:color w:val="333333"/>
          <w:sz w:val="22"/>
          <w:szCs w:val="22"/>
          <w:lang w:val="it-IT"/>
        </w:rPr>
        <w:t>Allegato</w:t>
      </w:r>
    </w:p>
    <w:p w14:paraId="5E3EAD5E" w14:textId="77777777" w:rsidR="00257CD1" w:rsidRPr="009E1E08" w:rsidRDefault="00257CD1" w:rsidP="009E1E08">
      <w:pPr>
        <w:pStyle w:val="Corpotesto"/>
        <w:spacing w:before="8"/>
        <w:ind w:left="0"/>
        <w:jc w:val="center"/>
        <w:rPr>
          <w:b/>
          <w:color w:val="333333"/>
          <w:sz w:val="22"/>
          <w:szCs w:val="22"/>
          <w:lang w:val="it-IT"/>
        </w:rPr>
      </w:pPr>
    </w:p>
    <w:p w14:paraId="5E3EAD60" w14:textId="04091D52" w:rsidR="00257CD1" w:rsidRPr="009E1E08" w:rsidRDefault="00571435" w:rsidP="009E1E08">
      <w:pPr>
        <w:spacing w:line="220" w:lineRule="exact"/>
        <w:ind w:right="1811"/>
        <w:rPr>
          <w:b/>
          <w:color w:val="333333"/>
          <w:lang w:val="it-IT"/>
        </w:rPr>
      </w:pPr>
      <w:r w:rsidRPr="00571435">
        <w:rPr>
          <w:b/>
          <w:color w:val="333333"/>
          <w:lang w:val="it-IT"/>
        </w:rPr>
        <w:t>MASTER UNIVERSITARIO DI SECONDO LIVELLO IN</w:t>
      </w:r>
      <w:r w:rsidR="009E1E08">
        <w:rPr>
          <w:b/>
          <w:color w:val="333333"/>
          <w:lang w:val="it-IT"/>
        </w:rPr>
        <w:t xml:space="preserve"> </w:t>
      </w:r>
      <w:r w:rsidR="009E1E08" w:rsidRPr="009E1E08">
        <w:rPr>
          <w:b/>
          <w:color w:val="333333"/>
          <w:lang w:val="it-IT"/>
        </w:rPr>
        <w:t>European Law and Policies</w:t>
      </w:r>
    </w:p>
    <w:p w14:paraId="5E3EAD63" w14:textId="58C67C1A" w:rsidR="00257CD1" w:rsidRPr="009E1E08" w:rsidRDefault="00571435" w:rsidP="009E1E08">
      <w:pPr>
        <w:pStyle w:val="Titolo1"/>
        <w:spacing w:line="480" w:lineRule="auto"/>
        <w:ind w:left="0" w:right="3382"/>
        <w:rPr>
          <w:bCs w:val="0"/>
          <w:color w:val="333333"/>
          <w:sz w:val="22"/>
          <w:szCs w:val="22"/>
          <w:lang w:val="it-IT"/>
        </w:rPr>
      </w:pPr>
      <w:bookmarkStart w:id="18" w:name="ANNO_ACCADEMICO_2020/2021_PROGRAMMA_DIDA"/>
      <w:bookmarkEnd w:id="18"/>
      <w:r w:rsidRPr="009E1E08">
        <w:rPr>
          <w:bCs w:val="0"/>
          <w:color w:val="333333"/>
          <w:sz w:val="22"/>
          <w:szCs w:val="22"/>
          <w:lang w:val="it-IT"/>
        </w:rPr>
        <w:t>ANNO ACCADEMICO 2020/2021</w:t>
      </w:r>
      <w:r w:rsidR="009E1E08" w:rsidRPr="009E1E08">
        <w:rPr>
          <w:bCs w:val="0"/>
          <w:color w:val="333333"/>
          <w:sz w:val="22"/>
          <w:szCs w:val="22"/>
          <w:lang w:val="it-IT"/>
        </w:rPr>
        <w:t xml:space="preserve"> </w:t>
      </w:r>
      <w:proofErr w:type="gramStart"/>
      <w:r w:rsidR="009E1E08" w:rsidRPr="009E1E08">
        <w:rPr>
          <w:bCs w:val="0"/>
          <w:color w:val="333333"/>
          <w:sz w:val="22"/>
          <w:szCs w:val="22"/>
          <w:lang w:val="it-IT"/>
        </w:rPr>
        <w:t xml:space="preserve">- </w:t>
      </w:r>
      <w:r w:rsidRPr="009E1E08">
        <w:rPr>
          <w:bCs w:val="0"/>
          <w:color w:val="333333"/>
          <w:sz w:val="22"/>
          <w:szCs w:val="22"/>
          <w:lang w:val="it-IT"/>
        </w:rPr>
        <w:t xml:space="preserve"> PROGRAMMA</w:t>
      </w:r>
      <w:proofErr w:type="gramEnd"/>
      <w:r w:rsidRPr="009E1E08">
        <w:rPr>
          <w:bCs w:val="0"/>
          <w:color w:val="333333"/>
          <w:sz w:val="22"/>
          <w:szCs w:val="22"/>
          <w:lang w:val="it-IT"/>
        </w:rPr>
        <w:t xml:space="preserve"> DIDATTICO</w:t>
      </w:r>
    </w:p>
    <w:p w14:paraId="5E3EAD64" w14:textId="78019771" w:rsidR="00257CD1" w:rsidRPr="00571435" w:rsidRDefault="00571435" w:rsidP="00577BF5">
      <w:pPr>
        <w:pStyle w:val="Corpotesto"/>
        <w:ind w:left="0" w:right="105"/>
        <w:jc w:val="both"/>
        <w:rPr>
          <w:lang w:val="it-IT"/>
        </w:rPr>
      </w:pPr>
      <w:r w:rsidRPr="00571435">
        <w:rPr>
          <w:color w:val="333333"/>
          <w:lang w:val="it-IT"/>
        </w:rPr>
        <w:t xml:space="preserve">Il programma didattico prevede che lo studente completi i corsi </w:t>
      </w:r>
      <w:r w:rsidR="00185B79">
        <w:rPr>
          <w:color w:val="333333"/>
          <w:lang w:val="it-IT"/>
        </w:rPr>
        <w:t xml:space="preserve">previsti nel suo piano di studio. </w:t>
      </w:r>
      <w:r w:rsidRPr="00571435">
        <w:rPr>
          <w:color w:val="333333"/>
          <w:lang w:val="it-IT"/>
        </w:rPr>
        <w:t>Per tutti i corsi è prevista una prova di valutazione intermedia identificata dal docente di riferimento. Il percorso di master si completa con una prova finale intesa come Tesi di Master. Infine, sono previsti durante il master seminari di approfondimento</w:t>
      </w:r>
      <w:r w:rsidR="00577BF5">
        <w:rPr>
          <w:color w:val="333333"/>
          <w:lang w:val="it-IT"/>
        </w:rPr>
        <w:t xml:space="preserve"> a cui lo studente sarà invitato a partecipare</w:t>
      </w:r>
      <w:r w:rsidRPr="00571435">
        <w:rPr>
          <w:color w:val="333333"/>
          <w:lang w:val="it-IT"/>
        </w:rPr>
        <w:t>.</w:t>
      </w:r>
      <w:r w:rsidR="008A0F0C">
        <w:rPr>
          <w:color w:val="333333"/>
          <w:lang w:val="it-IT"/>
        </w:rPr>
        <w:t xml:space="preserve"> </w:t>
      </w:r>
      <w:r w:rsidRPr="00571435">
        <w:rPr>
          <w:color w:val="333333"/>
          <w:lang w:val="it-IT"/>
        </w:rPr>
        <w:t>Il piano didattic</w:t>
      </w:r>
      <w:r w:rsidR="00577BF5">
        <w:rPr>
          <w:color w:val="333333"/>
          <w:lang w:val="it-IT"/>
        </w:rPr>
        <w:t>o</w:t>
      </w:r>
      <w:r w:rsidRPr="00571435">
        <w:rPr>
          <w:color w:val="333333"/>
          <w:lang w:val="it-IT"/>
        </w:rPr>
        <w:t xml:space="preserve"> può variare su indicazioni della Direzione del</w:t>
      </w:r>
      <w:r w:rsidRPr="00571435">
        <w:rPr>
          <w:color w:val="333333"/>
          <w:spacing w:val="-3"/>
          <w:lang w:val="it-IT"/>
        </w:rPr>
        <w:t xml:space="preserve"> </w:t>
      </w:r>
      <w:r w:rsidRPr="00571435">
        <w:rPr>
          <w:color w:val="333333"/>
          <w:lang w:val="it-IT"/>
        </w:rPr>
        <w:t>Master.</w:t>
      </w:r>
    </w:p>
    <w:p w14:paraId="5E3EAD95" w14:textId="42D6F3CA" w:rsidR="00257CD1" w:rsidRPr="008A0F0C" w:rsidRDefault="00257CD1" w:rsidP="00577BF5">
      <w:pPr>
        <w:pStyle w:val="Corpotesto"/>
        <w:spacing w:before="2"/>
        <w:ind w:left="0"/>
        <w:rPr>
          <w:rFonts w:ascii="Calibri"/>
          <w:b/>
          <w:i/>
          <w:sz w:val="19"/>
          <w:lang w:val="it-IT"/>
        </w:rPr>
      </w:pPr>
    </w:p>
    <w:p w14:paraId="17E2715B" w14:textId="3BAC8B4B" w:rsidR="00577BF5" w:rsidRPr="005629F6" w:rsidRDefault="00577BF5" w:rsidP="00577BF5">
      <w:pPr>
        <w:pStyle w:val="Corpotesto"/>
        <w:spacing w:before="2"/>
        <w:ind w:left="0"/>
        <w:rPr>
          <w:b/>
          <w:bCs/>
          <w:i/>
          <w:iCs/>
          <w:color w:val="333333"/>
        </w:rPr>
      </w:pPr>
      <w:r w:rsidRPr="005629F6">
        <w:rPr>
          <w:b/>
          <w:bCs/>
          <w:i/>
          <w:iCs/>
          <w:color w:val="333333"/>
        </w:rPr>
        <w:t>Core Courses</w:t>
      </w:r>
      <w:r w:rsidR="009E1E08" w:rsidRPr="005629F6">
        <w:rPr>
          <w:b/>
          <w:bCs/>
          <w:i/>
          <w:iCs/>
          <w:color w:val="333333"/>
        </w:rPr>
        <w:t xml:space="preserve"> – </w:t>
      </w:r>
      <w:proofErr w:type="spellStart"/>
      <w:r w:rsidR="009E1E08" w:rsidRPr="005629F6">
        <w:rPr>
          <w:b/>
          <w:bCs/>
          <w:i/>
          <w:iCs/>
          <w:color w:val="333333"/>
        </w:rPr>
        <w:t>Corsi</w:t>
      </w:r>
      <w:proofErr w:type="spellEnd"/>
      <w:r w:rsidR="009E1E08" w:rsidRPr="005629F6">
        <w:rPr>
          <w:b/>
          <w:bCs/>
          <w:i/>
          <w:iCs/>
          <w:color w:val="333333"/>
        </w:rPr>
        <w:t xml:space="preserve"> </w:t>
      </w:r>
      <w:proofErr w:type="spellStart"/>
      <w:r w:rsidR="009E1E08" w:rsidRPr="005629F6">
        <w:rPr>
          <w:b/>
          <w:bCs/>
          <w:i/>
          <w:iCs/>
          <w:color w:val="333333"/>
        </w:rPr>
        <w:t>Obbligatori</w:t>
      </w:r>
      <w:proofErr w:type="spellEnd"/>
    </w:p>
    <w:p w14:paraId="65236DFC" w14:textId="77777777" w:rsidR="00577BF5" w:rsidRPr="005629F6" w:rsidRDefault="00577BF5" w:rsidP="00577BF5">
      <w:pPr>
        <w:pStyle w:val="Corpotesto"/>
        <w:spacing w:before="2"/>
        <w:ind w:left="0"/>
        <w:rPr>
          <w:color w:val="333333"/>
        </w:rPr>
      </w:pPr>
    </w:p>
    <w:p w14:paraId="1B3F4E67" w14:textId="77777777" w:rsidR="00577BF5" w:rsidRPr="005629F6" w:rsidRDefault="00577BF5" w:rsidP="00577BF5">
      <w:pPr>
        <w:pStyle w:val="Corpotesto"/>
        <w:spacing w:before="2"/>
        <w:ind w:left="0"/>
        <w:rPr>
          <w:color w:val="333333"/>
        </w:rPr>
      </w:pPr>
      <w:r w:rsidRPr="005629F6">
        <w:rPr>
          <w:color w:val="333333"/>
        </w:rPr>
        <w:t>The Expansion of EU Policy Making and Integration</w:t>
      </w:r>
    </w:p>
    <w:p w14:paraId="66AF8C26" w14:textId="77777777" w:rsidR="00577BF5" w:rsidRPr="005629F6" w:rsidRDefault="00577BF5" w:rsidP="00577BF5">
      <w:pPr>
        <w:pStyle w:val="Corpotesto"/>
        <w:spacing w:before="2"/>
        <w:ind w:left="0"/>
        <w:rPr>
          <w:color w:val="333333"/>
        </w:rPr>
      </w:pPr>
      <w:r w:rsidRPr="005629F6">
        <w:rPr>
          <w:color w:val="333333"/>
        </w:rPr>
        <w:t>The EU Legal Order: Constitutional Principles</w:t>
      </w:r>
    </w:p>
    <w:p w14:paraId="77A079A0" w14:textId="77777777" w:rsidR="00577BF5" w:rsidRPr="005629F6" w:rsidRDefault="00577BF5" w:rsidP="00577BF5">
      <w:pPr>
        <w:pStyle w:val="Corpotesto"/>
        <w:spacing w:before="2"/>
        <w:ind w:left="0"/>
        <w:rPr>
          <w:color w:val="333333"/>
        </w:rPr>
      </w:pPr>
      <w:r w:rsidRPr="005629F6">
        <w:rPr>
          <w:color w:val="333333"/>
        </w:rPr>
        <w:t>EU Policy Making and Regulation</w:t>
      </w:r>
    </w:p>
    <w:p w14:paraId="6266D793" w14:textId="77777777" w:rsidR="00577BF5" w:rsidRPr="005629F6" w:rsidRDefault="00577BF5" w:rsidP="00577BF5">
      <w:pPr>
        <w:pStyle w:val="Corpotesto"/>
        <w:spacing w:before="2"/>
        <w:ind w:left="0"/>
        <w:rPr>
          <w:color w:val="333333"/>
        </w:rPr>
      </w:pPr>
      <w:r w:rsidRPr="005629F6">
        <w:rPr>
          <w:color w:val="333333"/>
        </w:rPr>
        <w:t>EU Institutions in Action</w:t>
      </w:r>
    </w:p>
    <w:p w14:paraId="1E690456" w14:textId="77777777" w:rsidR="00577BF5" w:rsidRPr="005629F6" w:rsidRDefault="00577BF5" w:rsidP="00577BF5">
      <w:pPr>
        <w:pStyle w:val="Corpotesto"/>
        <w:spacing w:before="2"/>
        <w:ind w:left="0"/>
        <w:rPr>
          <w:color w:val="333333"/>
        </w:rPr>
      </w:pPr>
      <w:r w:rsidRPr="005629F6">
        <w:rPr>
          <w:color w:val="333333"/>
        </w:rPr>
        <w:t>Eurozone Economic Policies and Governance</w:t>
      </w:r>
    </w:p>
    <w:p w14:paraId="3DD81A3B" w14:textId="77777777" w:rsidR="00577BF5" w:rsidRPr="005629F6" w:rsidRDefault="00577BF5" w:rsidP="00577BF5">
      <w:pPr>
        <w:pStyle w:val="Corpotesto"/>
        <w:spacing w:before="2"/>
        <w:ind w:left="0"/>
        <w:rPr>
          <w:color w:val="333333"/>
        </w:rPr>
      </w:pPr>
      <w:r w:rsidRPr="005629F6">
        <w:rPr>
          <w:color w:val="333333"/>
        </w:rPr>
        <w:t>EU Competition Law and Policies</w:t>
      </w:r>
    </w:p>
    <w:p w14:paraId="26730BBF" w14:textId="77777777" w:rsidR="00577BF5" w:rsidRPr="005629F6" w:rsidRDefault="00577BF5" w:rsidP="00577BF5">
      <w:pPr>
        <w:pStyle w:val="Corpotesto"/>
        <w:spacing w:before="2"/>
        <w:ind w:left="0"/>
        <w:rPr>
          <w:color w:val="333333"/>
        </w:rPr>
      </w:pPr>
      <w:r w:rsidRPr="005629F6">
        <w:rPr>
          <w:color w:val="333333"/>
        </w:rPr>
        <w:t>The EU Internal Market and Beyond</w:t>
      </w:r>
    </w:p>
    <w:p w14:paraId="26966EB6" w14:textId="77777777" w:rsidR="00577BF5" w:rsidRPr="005629F6" w:rsidRDefault="00577BF5" w:rsidP="00577BF5">
      <w:pPr>
        <w:pStyle w:val="Corpotesto"/>
        <w:spacing w:before="2"/>
        <w:ind w:left="0"/>
        <w:rPr>
          <w:color w:val="333333"/>
        </w:rPr>
      </w:pPr>
      <w:r w:rsidRPr="005629F6">
        <w:rPr>
          <w:color w:val="333333"/>
        </w:rPr>
        <w:t>The EU Judicial System: Remedies and Procedures</w:t>
      </w:r>
    </w:p>
    <w:p w14:paraId="74220B2A" w14:textId="65689E2D" w:rsidR="00577BF5" w:rsidRPr="005629F6" w:rsidRDefault="00577BF5" w:rsidP="00577BF5">
      <w:pPr>
        <w:pStyle w:val="Corpotesto"/>
        <w:spacing w:before="2"/>
        <w:ind w:left="0"/>
        <w:rPr>
          <w:color w:val="333333"/>
        </w:rPr>
      </w:pPr>
      <w:r w:rsidRPr="005629F6">
        <w:rPr>
          <w:color w:val="333333"/>
        </w:rPr>
        <w:t>The EU and the World</w:t>
      </w:r>
    </w:p>
    <w:p w14:paraId="79890DB2" w14:textId="77777777" w:rsidR="009E1E08" w:rsidRPr="005629F6" w:rsidRDefault="009E1E08" w:rsidP="00577BF5">
      <w:pPr>
        <w:pStyle w:val="Corpotesto"/>
        <w:spacing w:before="2"/>
        <w:ind w:left="0"/>
        <w:rPr>
          <w:color w:val="333333"/>
        </w:rPr>
      </w:pPr>
    </w:p>
    <w:p w14:paraId="59133C4C" w14:textId="77777777" w:rsidR="00577BF5" w:rsidRPr="005629F6" w:rsidRDefault="00577BF5" w:rsidP="00577BF5">
      <w:pPr>
        <w:pStyle w:val="Corpotesto"/>
        <w:spacing w:before="2"/>
        <w:ind w:left="0"/>
        <w:rPr>
          <w:i/>
          <w:iCs/>
          <w:color w:val="333333"/>
        </w:rPr>
      </w:pPr>
      <w:proofErr w:type="spellStart"/>
      <w:r w:rsidRPr="005629F6">
        <w:rPr>
          <w:i/>
          <w:iCs/>
          <w:color w:val="333333"/>
        </w:rPr>
        <w:t>Specialised</w:t>
      </w:r>
      <w:proofErr w:type="spellEnd"/>
      <w:r w:rsidRPr="005629F6">
        <w:rPr>
          <w:i/>
          <w:iCs/>
          <w:color w:val="333333"/>
        </w:rPr>
        <w:t xml:space="preserve"> Master of Law (LL.M.) Courses</w:t>
      </w:r>
    </w:p>
    <w:p w14:paraId="51FD1B21" w14:textId="77777777" w:rsidR="00577BF5" w:rsidRPr="005629F6" w:rsidRDefault="00577BF5" w:rsidP="00577BF5">
      <w:pPr>
        <w:pStyle w:val="Corpotesto"/>
        <w:spacing w:before="2"/>
        <w:ind w:left="0"/>
        <w:rPr>
          <w:color w:val="333333"/>
        </w:rPr>
      </w:pPr>
    </w:p>
    <w:p w14:paraId="7606B3ED" w14:textId="77777777" w:rsidR="00577BF5" w:rsidRPr="005629F6" w:rsidRDefault="00577BF5" w:rsidP="00577BF5">
      <w:pPr>
        <w:pStyle w:val="Corpotesto"/>
        <w:spacing w:before="2"/>
        <w:ind w:left="0"/>
        <w:rPr>
          <w:color w:val="333333"/>
        </w:rPr>
      </w:pPr>
      <w:r w:rsidRPr="005629F6">
        <w:rPr>
          <w:color w:val="333333"/>
        </w:rPr>
        <w:t>The Law of the Economic and Monetary Union</w:t>
      </w:r>
    </w:p>
    <w:p w14:paraId="7A317D5C" w14:textId="77777777" w:rsidR="00577BF5" w:rsidRPr="005629F6" w:rsidRDefault="00577BF5" w:rsidP="00577BF5">
      <w:pPr>
        <w:pStyle w:val="Corpotesto"/>
        <w:spacing w:before="2"/>
        <w:ind w:left="0"/>
        <w:rPr>
          <w:color w:val="333333"/>
        </w:rPr>
      </w:pPr>
      <w:r w:rsidRPr="005629F6">
        <w:rPr>
          <w:color w:val="333333"/>
        </w:rPr>
        <w:t>EU Environmental and Energy Law</w:t>
      </w:r>
    </w:p>
    <w:p w14:paraId="57A332C6" w14:textId="77777777" w:rsidR="00577BF5" w:rsidRPr="005629F6" w:rsidRDefault="00577BF5" w:rsidP="00577BF5">
      <w:pPr>
        <w:pStyle w:val="Corpotesto"/>
        <w:spacing w:before="2"/>
        <w:ind w:left="0"/>
        <w:rPr>
          <w:color w:val="333333"/>
        </w:rPr>
      </w:pPr>
      <w:r w:rsidRPr="005629F6">
        <w:rPr>
          <w:color w:val="333333"/>
        </w:rPr>
        <w:t>Fundamental Rights in the EU</w:t>
      </w:r>
    </w:p>
    <w:p w14:paraId="2ADFB59D" w14:textId="77777777" w:rsidR="00577BF5" w:rsidRPr="005629F6" w:rsidRDefault="00577BF5" w:rsidP="00577BF5">
      <w:pPr>
        <w:pStyle w:val="Corpotesto"/>
        <w:spacing w:before="2"/>
        <w:ind w:left="0"/>
        <w:rPr>
          <w:color w:val="333333"/>
        </w:rPr>
      </w:pPr>
      <w:r w:rsidRPr="005629F6">
        <w:rPr>
          <w:color w:val="333333"/>
        </w:rPr>
        <w:t>Consumer Protection, Food Safety and Healthcare Law</w:t>
      </w:r>
    </w:p>
    <w:p w14:paraId="63472026" w14:textId="77777777" w:rsidR="00577BF5" w:rsidRPr="005629F6" w:rsidRDefault="00577BF5" w:rsidP="00577BF5">
      <w:pPr>
        <w:pStyle w:val="Corpotesto"/>
        <w:spacing w:before="2"/>
        <w:ind w:left="0"/>
        <w:rPr>
          <w:color w:val="333333"/>
        </w:rPr>
      </w:pPr>
      <w:r w:rsidRPr="005629F6">
        <w:rPr>
          <w:color w:val="333333"/>
        </w:rPr>
        <w:t>EU Criminal Law</w:t>
      </w:r>
    </w:p>
    <w:p w14:paraId="3AA94306" w14:textId="77777777" w:rsidR="00577BF5" w:rsidRPr="005629F6" w:rsidRDefault="00577BF5" w:rsidP="00577BF5">
      <w:pPr>
        <w:pStyle w:val="Corpotesto"/>
        <w:spacing w:before="2"/>
        <w:ind w:left="0"/>
        <w:rPr>
          <w:color w:val="333333"/>
        </w:rPr>
      </w:pPr>
      <w:r w:rsidRPr="005629F6">
        <w:rPr>
          <w:color w:val="333333"/>
        </w:rPr>
        <w:t>EU Administrative Law</w:t>
      </w:r>
    </w:p>
    <w:p w14:paraId="0A7D0244" w14:textId="77777777" w:rsidR="00577BF5" w:rsidRPr="005629F6" w:rsidRDefault="00577BF5" w:rsidP="00577BF5">
      <w:pPr>
        <w:pStyle w:val="Corpotesto"/>
        <w:spacing w:before="2"/>
        <w:ind w:left="0"/>
        <w:rPr>
          <w:color w:val="333333"/>
        </w:rPr>
      </w:pPr>
      <w:r w:rsidRPr="005629F6">
        <w:rPr>
          <w:color w:val="333333"/>
        </w:rPr>
        <w:t>The Tense Relationship between the CJEU and National Constitutional/Supreme Courts, Jean Monnet Course</w:t>
      </w:r>
    </w:p>
    <w:p w14:paraId="78CCB04F" w14:textId="77777777" w:rsidR="00577BF5" w:rsidRPr="005629F6" w:rsidRDefault="00577BF5" w:rsidP="00577BF5">
      <w:pPr>
        <w:pStyle w:val="Corpotesto"/>
        <w:spacing w:before="2"/>
        <w:ind w:left="0"/>
        <w:rPr>
          <w:color w:val="333333"/>
        </w:rPr>
      </w:pPr>
      <w:proofErr w:type="spellStart"/>
      <w:r w:rsidRPr="005629F6">
        <w:rPr>
          <w:color w:val="333333"/>
        </w:rPr>
        <w:t>Specialised</w:t>
      </w:r>
      <w:proofErr w:type="spellEnd"/>
      <w:r w:rsidRPr="005629F6">
        <w:rPr>
          <w:color w:val="333333"/>
        </w:rPr>
        <w:t xml:space="preserve"> Policy Courses</w:t>
      </w:r>
    </w:p>
    <w:p w14:paraId="5F94BD16" w14:textId="77777777" w:rsidR="00577BF5" w:rsidRPr="005629F6" w:rsidRDefault="00577BF5" w:rsidP="00577BF5">
      <w:pPr>
        <w:pStyle w:val="Corpotesto"/>
        <w:spacing w:before="2"/>
        <w:ind w:left="0"/>
        <w:rPr>
          <w:color w:val="333333"/>
        </w:rPr>
      </w:pPr>
    </w:p>
    <w:p w14:paraId="26CD3001" w14:textId="1E8D9BC5" w:rsidR="009E1E08" w:rsidRPr="009E1E08" w:rsidRDefault="009E1E08" w:rsidP="00577BF5">
      <w:pPr>
        <w:pStyle w:val="Corpotesto"/>
        <w:spacing w:before="2"/>
        <w:ind w:left="0"/>
        <w:rPr>
          <w:b/>
          <w:bCs/>
          <w:i/>
          <w:iCs/>
          <w:color w:val="333333"/>
        </w:rPr>
      </w:pPr>
      <w:proofErr w:type="spellStart"/>
      <w:r w:rsidRPr="009E1E08">
        <w:rPr>
          <w:b/>
          <w:bCs/>
          <w:i/>
          <w:iCs/>
          <w:color w:val="333333"/>
        </w:rPr>
        <w:t>Specialised</w:t>
      </w:r>
      <w:proofErr w:type="spellEnd"/>
      <w:r w:rsidRPr="009E1E08">
        <w:rPr>
          <w:b/>
          <w:bCs/>
          <w:i/>
          <w:iCs/>
          <w:color w:val="333333"/>
        </w:rPr>
        <w:t xml:space="preserve"> Policies Courses</w:t>
      </w:r>
    </w:p>
    <w:p w14:paraId="399D906F" w14:textId="77777777" w:rsidR="009E1E08" w:rsidRPr="009E1E08" w:rsidRDefault="009E1E08" w:rsidP="00577BF5">
      <w:pPr>
        <w:pStyle w:val="Corpotesto"/>
        <w:spacing w:before="2"/>
        <w:ind w:left="0"/>
        <w:rPr>
          <w:color w:val="333333"/>
        </w:rPr>
      </w:pPr>
    </w:p>
    <w:p w14:paraId="6826CE88" w14:textId="19DF4E57" w:rsidR="00577BF5" w:rsidRPr="009E1E08" w:rsidRDefault="00577BF5" w:rsidP="00577BF5">
      <w:pPr>
        <w:pStyle w:val="Corpotesto"/>
        <w:spacing w:before="2"/>
        <w:ind w:left="0"/>
        <w:rPr>
          <w:color w:val="333333"/>
        </w:rPr>
      </w:pPr>
      <w:r w:rsidRPr="009E1E08">
        <w:rPr>
          <w:color w:val="333333"/>
        </w:rPr>
        <w:t>Digital Europe, Data Protection and Cyber Security</w:t>
      </w:r>
    </w:p>
    <w:p w14:paraId="33CE1392" w14:textId="77777777" w:rsidR="00577BF5" w:rsidRPr="005629F6" w:rsidRDefault="00577BF5" w:rsidP="00577BF5">
      <w:pPr>
        <w:pStyle w:val="Corpotesto"/>
        <w:spacing w:before="2"/>
        <w:ind w:left="0"/>
        <w:rPr>
          <w:color w:val="333333"/>
        </w:rPr>
      </w:pPr>
      <w:r w:rsidRPr="005629F6">
        <w:rPr>
          <w:color w:val="333333"/>
        </w:rPr>
        <w:t>European Environment and Climate Policies</w:t>
      </w:r>
    </w:p>
    <w:p w14:paraId="03D18B8E" w14:textId="77777777" w:rsidR="00577BF5" w:rsidRPr="005629F6" w:rsidRDefault="00577BF5" w:rsidP="00577BF5">
      <w:pPr>
        <w:pStyle w:val="Corpotesto"/>
        <w:spacing w:before="2"/>
        <w:ind w:left="0"/>
        <w:rPr>
          <w:color w:val="333333"/>
        </w:rPr>
      </w:pPr>
      <w:r w:rsidRPr="005629F6">
        <w:rPr>
          <w:color w:val="333333"/>
        </w:rPr>
        <w:t>Employment and Social Affairs</w:t>
      </w:r>
    </w:p>
    <w:p w14:paraId="18E36CF4" w14:textId="77777777" w:rsidR="00577BF5" w:rsidRPr="005629F6" w:rsidRDefault="00577BF5" w:rsidP="00577BF5">
      <w:pPr>
        <w:pStyle w:val="Corpotesto"/>
        <w:spacing w:before="2"/>
        <w:ind w:left="0"/>
        <w:rPr>
          <w:color w:val="333333"/>
        </w:rPr>
      </w:pPr>
      <w:r w:rsidRPr="005629F6">
        <w:rPr>
          <w:color w:val="333333"/>
        </w:rPr>
        <w:t>Energy Policy</w:t>
      </w:r>
    </w:p>
    <w:p w14:paraId="67D7801D" w14:textId="77777777" w:rsidR="00577BF5" w:rsidRPr="005629F6" w:rsidRDefault="00577BF5" w:rsidP="00577BF5">
      <w:pPr>
        <w:pStyle w:val="Corpotesto"/>
        <w:spacing w:before="2"/>
        <w:ind w:left="0"/>
        <w:rPr>
          <w:color w:val="333333"/>
        </w:rPr>
      </w:pPr>
      <w:r w:rsidRPr="005629F6">
        <w:rPr>
          <w:color w:val="333333"/>
        </w:rPr>
        <w:t>Cohesion Policy</w:t>
      </w:r>
    </w:p>
    <w:p w14:paraId="515AD092" w14:textId="77777777" w:rsidR="00577BF5" w:rsidRPr="005629F6" w:rsidRDefault="00577BF5" w:rsidP="00577BF5">
      <w:pPr>
        <w:pStyle w:val="Corpotesto"/>
        <w:spacing w:before="2"/>
        <w:ind w:left="0"/>
        <w:rPr>
          <w:color w:val="333333"/>
        </w:rPr>
      </w:pPr>
      <w:r w:rsidRPr="005629F6">
        <w:rPr>
          <w:color w:val="333333"/>
        </w:rPr>
        <w:t>Lab and Clinics</w:t>
      </w:r>
    </w:p>
    <w:p w14:paraId="24004A6E" w14:textId="77777777" w:rsidR="00577BF5" w:rsidRPr="005629F6" w:rsidRDefault="00577BF5" w:rsidP="00577BF5">
      <w:pPr>
        <w:pStyle w:val="Corpotesto"/>
        <w:spacing w:before="2"/>
        <w:ind w:left="0"/>
        <w:rPr>
          <w:color w:val="333333"/>
        </w:rPr>
      </w:pPr>
    </w:p>
    <w:p w14:paraId="3A342C30" w14:textId="77777777" w:rsidR="00577BF5" w:rsidRPr="005629F6" w:rsidRDefault="00577BF5" w:rsidP="00577BF5">
      <w:pPr>
        <w:pStyle w:val="Corpotesto"/>
        <w:spacing w:before="2"/>
        <w:ind w:left="0"/>
        <w:rPr>
          <w:b/>
          <w:bCs/>
          <w:i/>
          <w:iCs/>
          <w:color w:val="333333"/>
        </w:rPr>
      </w:pPr>
      <w:r w:rsidRPr="005629F6">
        <w:rPr>
          <w:b/>
          <w:bCs/>
          <w:i/>
          <w:iCs/>
          <w:color w:val="333333"/>
        </w:rPr>
        <w:t>EU Law Clinics</w:t>
      </w:r>
    </w:p>
    <w:p w14:paraId="4B535E94" w14:textId="7E8FF930" w:rsidR="00577BF5" w:rsidRPr="005629F6" w:rsidRDefault="00577BF5" w:rsidP="00577BF5">
      <w:pPr>
        <w:pStyle w:val="Corpotesto"/>
        <w:spacing w:before="2"/>
        <w:ind w:left="0"/>
        <w:rPr>
          <w:i/>
          <w:iCs/>
          <w:color w:val="333333"/>
        </w:rPr>
      </w:pPr>
      <w:r w:rsidRPr="005629F6">
        <w:rPr>
          <w:i/>
          <w:iCs/>
          <w:color w:val="333333"/>
        </w:rPr>
        <w:t>How to Submit a Project for EU Funding.</w:t>
      </w:r>
    </w:p>
    <w:sectPr w:rsidR="00577BF5" w:rsidRPr="005629F6">
      <w:pgSz w:w="11910" w:h="16840"/>
      <w:pgMar w:top="1240" w:right="1020" w:bottom="820" w:left="1020" w:header="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F51E7" w14:textId="77777777" w:rsidR="00FC24EE" w:rsidRDefault="00FC24EE">
      <w:r>
        <w:separator/>
      </w:r>
    </w:p>
  </w:endnote>
  <w:endnote w:type="continuationSeparator" w:id="0">
    <w:p w14:paraId="475BB85B" w14:textId="77777777" w:rsidR="00FC24EE" w:rsidRDefault="00FC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iss Sans">
    <w:panose1 w:val="00000000000000000000"/>
    <w:charset w:val="00"/>
    <w:family w:val="auto"/>
    <w:pitch w:val="variable"/>
    <w:sig w:usb0="800000AF" w:usb1="5000206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EADDC" w14:textId="77777777" w:rsidR="00257CD1" w:rsidRDefault="00FC24EE">
    <w:pPr>
      <w:pStyle w:val="Corpotesto"/>
      <w:spacing w:line="14" w:lineRule="auto"/>
      <w:ind w:left="0"/>
      <w:rPr>
        <w:sz w:val="20"/>
      </w:rPr>
    </w:pPr>
    <w:r>
      <w:pict w14:anchorId="5E3EADDD">
        <v:rect id="_x0000_s2050" style="position:absolute;margin-left:55.2pt;margin-top:796.55pt;width:466.55pt;height:.5pt;z-index:-15981568;mso-position-horizontal-relative:page;mso-position-vertical-relative:page" fillcolor="black" stroked="f">
          <w10:wrap anchorx="page" anchory="page"/>
        </v:rect>
      </w:pict>
    </w:r>
    <w:r>
      <w:pict w14:anchorId="5E3EADDE">
        <v:shapetype id="_x0000_t202" coordsize="21600,21600" o:spt="202" path="m,l,21600r21600,l21600,xe">
          <v:stroke joinstyle="miter"/>
          <v:path gradientshapeok="t" o:connecttype="rect"/>
        </v:shapetype>
        <v:shape id="_x0000_s2049" type="#_x0000_t202" style="position:absolute;margin-left:280.4pt;margin-top:795.6pt;width:17.2pt;height:11.45pt;z-index:-15981056;mso-position-horizontal-relative:page;mso-position-vertical-relative:page" filled="f" stroked="f">
          <v:textbox style="mso-next-textbox:#_x0000_s2049" inset="0,0,0,0">
            <w:txbxContent>
              <w:p w14:paraId="5E3EADDF" w14:textId="77777777" w:rsidR="00257CD1" w:rsidRDefault="00571435">
                <w:pPr>
                  <w:spacing w:before="47"/>
                  <w:ind w:left="60"/>
                  <w:rPr>
                    <w:b/>
                    <w:sz w:val="16"/>
                  </w:rPr>
                </w:pPr>
                <w:r>
                  <w:fldChar w:fldCharType="begin"/>
                </w:r>
                <w:r>
                  <w:rPr>
                    <w:b/>
                    <w:sz w:val="16"/>
                  </w:rPr>
                  <w:instrText xml:space="preserve"> PAGE </w:instrText>
                </w:r>
                <w:r>
                  <w:fldChar w:fldCharType="separate"/>
                </w:r>
                <w:r>
                  <w:t>4</w:t>
                </w:r>
                <w:r>
                  <w:fldChar w:fldCharType="end"/>
                </w:r>
                <w:r>
                  <w:rPr>
                    <w:b/>
                    <w:sz w:val="16"/>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FAAC0" w14:textId="77777777" w:rsidR="00FC24EE" w:rsidRDefault="00FC24EE">
      <w:r>
        <w:separator/>
      </w:r>
    </w:p>
  </w:footnote>
  <w:footnote w:type="continuationSeparator" w:id="0">
    <w:p w14:paraId="71CFD61B" w14:textId="77777777" w:rsidR="00FC24EE" w:rsidRDefault="00FC2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4F60"/>
    <w:multiLevelType w:val="hybridMultilevel"/>
    <w:tmpl w:val="952413F2"/>
    <w:lvl w:ilvl="0" w:tplc="8F5E8B18">
      <w:start w:val="1"/>
      <w:numFmt w:val="decimal"/>
      <w:lvlText w:val="%1"/>
      <w:lvlJc w:val="left"/>
      <w:pPr>
        <w:ind w:left="237" w:hanging="126"/>
      </w:pPr>
      <w:rPr>
        <w:rFonts w:ascii="Luiss Sans" w:eastAsia="Luiss Sans" w:hAnsi="Luiss Sans" w:cs="Luiss Sans" w:hint="default"/>
        <w:b/>
        <w:bCs/>
        <w:color w:val="333333"/>
        <w:w w:val="100"/>
        <w:sz w:val="24"/>
        <w:szCs w:val="24"/>
        <w:lang w:val="en-US" w:eastAsia="en-US" w:bidi="ar-SA"/>
      </w:rPr>
    </w:lvl>
    <w:lvl w:ilvl="1" w:tplc="BD2A823C">
      <w:numFmt w:val="bullet"/>
      <w:lvlText w:val=""/>
      <w:lvlJc w:val="left"/>
      <w:pPr>
        <w:ind w:left="832" w:hanging="348"/>
      </w:pPr>
      <w:rPr>
        <w:rFonts w:ascii="Symbol" w:eastAsia="Symbol" w:hAnsi="Symbol" w:cs="Symbol" w:hint="default"/>
        <w:w w:val="100"/>
        <w:sz w:val="24"/>
        <w:szCs w:val="24"/>
        <w:lang w:val="en-US" w:eastAsia="en-US" w:bidi="ar-SA"/>
      </w:rPr>
    </w:lvl>
    <w:lvl w:ilvl="2" w:tplc="D77065FE">
      <w:numFmt w:val="bullet"/>
      <w:lvlText w:val="•"/>
      <w:lvlJc w:val="left"/>
      <w:pPr>
        <w:ind w:left="1842" w:hanging="348"/>
      </w:pPr>
      <w:rPr>
        <w:rFonts w:hint="default"/>
        <w:lang w:val="en-US" w:eastAsia="en-US" w:bidi="ar-SA"/>
      </w:rPr>
    </w:lvl>
    <w:lvl w:ilvl="3" w:tplc="34F86084">
      <w:numFmt w:val="bullet"/>
      <w:lvlText w:val="•"/>
      <w:lvlJc w:val="left"/>
      <w:pPr>
        <w:ind w:left="2844" w:hanging="348"/>
      </w:pPr>
      <w:rPr>
        <w:rFonts w:hint="default"/>
        <w:lang w:val="en-US" w:eastAsia="en-US" w:bidi="ar-SA"/>
      </w:rPr>
    </w:lvl>
    <w:lvl w:ilvl="4" w:tplc="3C501CA8">
      <w:numFmt w:val="bullet"/>
      <w:lvlText w:val="•"/>
      <w:lvlJc w:val="left"/>
      <w:pPr>
        <w:ind w:left="3846" w:hanging="348"/>
      </w:pPr>
      <w:rPr>
        <w:rFonts w:hint="default"/>
        <w:lang w:val="en-US" w:eastAsia="en-US" w:bidi="ar-SA"/>
      </w:rPr>
    </w:lvl>
    <w:lvl w:ilvl="5" w:tplc="BA8AE006">
      <w:numFmt w:val="bullet"/>
      <w:lvlText w:val="•"/>
      <w:lvlJc w:val="left"/>
      <w:pPr>
        <w:ind w:left="4849" w:hanging="348"/>
      </w:pPr>
      <w:rPr>
        <w:rFonts w:hint="default"/>
        <w:lang w:val="en-US" w:eastAsia="en-US" w:bidi="ar-SA"/>
      </w:rPr>
    </w:lvl>
    <w:lvl w:ilvl="6" w:tplc="D0E6947A">
      <w:numFmt w:val="bullet"/>
      <w:lvlText w:val="•"/>
      <w:lvlJc w:val="left"/>
      <w:pPr>
        <w:ind w:left="5851" w:hanging="348"/>
      </w:pPr>
      <w:rPr>
        <w:rFonts w:hint="default"/>
        <w:lang w:val="en-US" w:eastAsia="en-US" w:bidi="ar-SA"/>
      </w:rPr>
    </w:lvl>
    <w:lvl w:ilvl="7" w:tplc="74A69A10">
      <w:numFmt w:val="bullet"/>
      <w:lvlText w:val="•"/>
      <w:lvlJc w:val="left"/>
      <w:pPr>
        <w:ind w:left="6853" w:hanging="348"/>
      </w:pPr>
      <w:rPr>
        <w:rFonts w:hint="default"/>
        <w:lang w:val="en-US" w:eastAsia="en-US" w:bidi="ar-SA"/>
      </w:rPr>
    </w:lvl>
    <w:lvl w:ilvl="8" w:tplc="FA3C7FD4">
      <w:numFmt w:val="bullet"/>
      <w:lvlText w:val="•"/>
      <w:lvlJc w:val="left"/>
      <w:pPr>
        <w:ind w:left="7855" w:hanging="348"/>
      </w:pPr>
      <w:rPr>
        <w:rFonts w:hint="default"/>
        <w:lang w:val="en-US" w:eastAsia="en-US" w:bidi="ar-SA"/>
      </w:rPr>
    </w:lvl>
  </w:abstractNum>
  <w:abstractNum w:abstractNumId="1" w15:restartNumberingAfterBreak="0">
    <w:nsid w:val="04CC31B0"/>
    <w:multiLevelType w:val="hybridMultilevel"/>
    <w:tmpl w:val="B366C00E"/>
    <w:lvl w:ilvl="0" w:tplc="7A662F1C">
      <w:numFmt w:val="bullet"/>
      <w:lvlText w:val=""/>
      <w:lvlJc w:val="left"/>
      <w:pPr>
        <w:ind w:left="832" w:hanging="360"/>
      </w:pPr>
      <w:rPr>
        <w:rFonts w:ascii="Wingdings" w:eastAsia="Wingdings" w:hAnsi="Wingdings" w:cs="Wingdings" w:hint="default"/>
        <w:color w:val="333333"/>
        <w:w w:val="100"/>
        <w:sz w:val="24"/>
        <w:szCs w:val="24"/>
        <w:lang w:val="en-US" w:eastAsia="en-US" w:bidi="ar-SA"/>
      </w:rPr>
    </w:lvl>
    <w:lvl w:ilvl="1" w:tplc="D4B0DF98">
      <w:numFmt w:val="bullet"/>
      <w:lvlText w:val="•"/>
      <w:lvlJc w:val="left"/>
      <w:pPr>
        <w:ind w:left="1742" w:hanging="360"/>
      </w:pPr>
      <w:rPr>
        <w:rFonts w:hint="default"/>
        <w:lang w:val="en-US" w:eastAsia="en-US" w:bidi="ar-SA"/>
      </w:rPr>
    </w:lvl>
    <w:lvl w:ilvl="2" w:tplc="62A6E924">
      <w:numFmt w:val="bullet"/>
      <w:lvlText w:val="•"/>
      <w:lvlJc w:val="left"/>
      <w:pPr>
        <w:ind w:left="2644" w:hanging="360"/>
      </w:pPr>
      <w:rPr>
        <w:rFonts w:hint="default"/>
        <w:lang w:val="en-US" w:eastAsia="en-US" w:bidi="ar-SA"/>
      </w:rPr>
    </w:lvl>
    <w:lvl w:ilvl="3" w:tplc="89CE3C06">
      <w:numFmt w:val="bullet"/>
      <w:lvlText w:val="•"/>
      <w:lvlJc w:val="left"/>
      <w:pPr>
        <w:ind w:left="3546" w:hanging="360"/>
      </w:pPr>
      <w:rPr>
        <w:rFonts w:hint="default"/>
        <w:lang w:val="en-US" w:eastAsia="en-US" w:bidi="ar-SA"/>
      </w:rPr>
    </w:lvl>
    <w:lvl w:ilvl="4" w:tplc="21FACBF6">
      <w:numFmt w:val="bullet"/>
      <w:lvlText w:val="•"/>
      <w:lvlJc w:val="left"/>
      <w:pPr>
        <w:ind w:left="4448" w:hanging="360"/>
      </w:pPr>
      <w:rPr>
        <w:rFonts w:hint="default"/>
        <w:lang w:val="en-US" w:eastAsia="en-US" w:bidi="ar-SA"/>
      </w:rPr>
    </w:lvl>
    <w:lvl w:ilvl="5" w:tplc="1EEEEB78">
      <w:numFmt w:val="bullet"/>
      <w:lvlText w:val="•"/>
      <w:lvlJc w:val="left"/>
      <w:pPr>
        <w:ind w:left="5350" w:hanging="360"/>
      </w:pPr>
      <w:rPr>
        <w:rFonts w:hint="default"/>
        <w:lang w:val="en-US" w:eastAsia="en-US" w:bidi="ar-SA"/>
      </w:rPr>
    </w:lvl>
    <w:lvl w:ilvl="6" w:tplc="1DF6B606">
      <w:numFmt w:val="bullet"/>
      <w:lvlText w:val="•"/>
      <w:lvlJc w:val="left"/>
      <w:pPr>
        <w:ind w:left="6252" w:hanging="360"/>
      </w:pPr>
      <w:rPr>
        <w:rFonts w:hint="default"/>
        <w:lang w:val="en-US" w:eastAsia="en-US" w:bidi="ar-SA"/>
      </w:rPr>
    </w:lvl>
    <w:lvl w:ilvl="7" w:tplc="713A25BE">
      <w:numFmt w:val="bullet"/>
      <w:lvlText w:val="•"/>
      <w:lvlJc w:val="left"/>
      <w:pPr>
        <w:ind w:left="7154" w:hanging="360"/>
      </w:pPr>
      <w:rPr>
        <w:rFonts w:hint="default"/>
        <w:lang w:val="en-US" w:eastAsia="en-US" w:bidi="ar-SA"/>
      </w:rPr>
    </w:lvl>
    <w:lvl w:ilvl="8" w:tplc="2F4A8C96">
      <w:numFmt w:val="bullet"/>
      <w:lvlText w:val="•"/>
      <w:lvlJc w:val="left"/>
      <w:pPr>
        <w:ind w:left="8056" w:hanging="360"/>
      </w:pPr>
      <w:rPr>
        <w:rFonts w:hint="default"/>
        <w:lang w:val="en-US" w:eastAsia="en-US" w:bidi="ar-SA"/>
      </w:rPr>
    </w:lvl>
  </w:abstractNum>
  <w:abstractNum w:abstractNumId="2" w15:restartNumberingAfterBreak="0">
    <w:nsid w:val="159C287E"/>
    <w:multiLevelType w:val="hybridMultilevel"/>
    <w:tmpl w:val="4F86404C"/>
    <w:lvl w:ilvl="0" w:tplc="0E9A76FA">
      <w:start w:val="1"/>
      <w:numFmt w:val="decimal"/>
      <w:lvlText w:val="%1."/>
      <w:lvlJc w:val="left"/>
      <w:pPr>
        <w:ind w:left="912" w:hanging="362"/>
      </w:pPr>
      <w:rPr>
        <w:rFonts w:ascii="Luiss Sans" w:eastAsia="Luiss Sans" w:hAnsi="Luiss Sans" w:cs="Luiss Sans" w:hint="default"/>
        <w:color w:val="404040"/>
        <w:spacing w:val="-1"/>
        <w:w w:val="100"/>
        <w:sz w:val="24"/>
        <w:szCs w:val="24"/>
        <w:lang w:val="en-US" w:eastAsia="en-US" w:bidi="ar-SA"/>
      </w:rPr>
    </w:lvl>
    <w:lvl w:ilvl="1" w:tplc="C3343BC2">
      <w:numFmt w:val="bullet"/>
      <w:lvlText w:val="•"/>
      <w:lvlJc w:val="left"/>
      <w:pPr>
        <w:ind w:left="1822" w:hanging="362"/>
      </w:pPr>
      <w:rPr>
        <w:rFonts w:hint="default"/>
        <w:lang w:val="en-US" w:eastAsia="en-US" w:bidi="ar-SA"/>
      </w:rPr>
    </w:lvl>
    <w:lvl w:ilvl="2" w:tplc="EB3A922C">
      <w:numFmt w:val="bullet"/>
      <w:lvlText w:val="•"/>
      <w:lvlJc w:val="left"/>
      <w:pPr>
        <w:ind w:left="2724" w:hanging="362"/>
      </w:pPr>
      <w:rPr>
        <w:rFonts w:hint="default"/>
        <w:lang w:val="en-US" w:eastAsia="en-US" w:bidi="ar-SA"/>
      </w:rPr>
    </w:lvl>
    <w:lvl w:ilvl="3" w:tplc="49189424">
      <w:numFmt w:val="bullet"/>
      <w:lvlText w:val="•"/>
      <w:lvlJc w:val="left"/>
      <w:pPr>
        <w:ind w:left="3626" w:hanging="362"/>
      </w:pPr>
      <w:rPr>
        <w:rFonts w:hint="default"/>
        <w:lang w:val="en-US" w:eastAsia="en-US" w:bidi="ar-SA"/>
      </w:rPr>
    </w:lvl>
    <w:lvl w:ilvl="4" w:tplc="CA16545C">
      <w:numFmt w:val="bullet"/>
      <w:lvlText w:val="•"/>
      <w:lvlJc w:val="left"/>
      <w:pPr>
        <w:ind w:left="4528" w:hanging="362"/>
      </w:pPr>
      <w:rPr>
        <w:rFonts w:hint="default"/>
        <w:lang w:val="en-US" w:eastAsia="en-US" w:bidi="ar-SA"/>
      </w:rPr>
    </w:lvl>
    <w:lvl w:ilvl="5" w:tplc="D56893EA">
      <w:numFmt w:val="bullet"/>
      <w:lvlText w:val="•"/>
      <w:lvlJc w:val="left"/>
      <w:pPr>
        <w:ind w:left="5430" w:hanging="362"/>
      </w:pPr>
      <w:rPr>
        <w:rFonts w:hint="default"/>
        <w:lang w:val="en-US" w:eastAsia="en-US" w:bidi="ar-SA"/>
      </w:rPr>
    </w:lvl>
    <w:lvl w:ilvl="6" w:tplc="189A3524">
      <w:numFmt w:val="bullet"/>
      <w:lvlText w:val="•"/>
      <w:lvlJc w:val="left"/>
      <w:pPr>
        <w:ind w:left="6332" w:hanging="362"/>
      </w:pPr>
      <w:rPr>
        <w:rFonts w:hint="default"/>
        <w:lang w:val="en-US" w:eastAsia="en-US" w:bidi="ar-SA"/>
      </w:rPr>
    </w:lvl>
    <w:lvl w:ilvl="7" w:tplc="FC7E1710">
      <w:numFmt w:val="bullet"/>
      <w:lvlText w:val="•"/>
      <w:lvlJc w:val="left"/>
      <w:pPr>
        <w:ind w:left="7234" w:hanging="362"/>
      </w:pPr>
      <w:rPr>
        <w:rFonts w:hint="default"/>
        <w:lang w:val="en-US" w:eastAsia="en-US" w:bidi="ar-SA"/>
      </w:rPr>
    </w:lvl>
    <w:lvl w:ilvl="8" w:tplc="47D8B35C">
      <w:numFmt w:val="bullet"/>
      <w:lvlText w:val="•"/>
      <w:lvlJc w:val="left"/>
      <w:pPr>
        <w:ind w:left="8136" w:hanging="362"/>
      </w:pPr>
      <w:rPr>
        <w:rFonts w:hint="default"/>
        <w:lang w:val="en-US" w:eastAsia="en-US" w:bidi="ar-SA"/>
      </w:rPr>
    </w:lvl>
  </w:abstractNum>
  <w:abstractNum w:abstractNumId="3" w15:restartNumberingAfterBreak="0">
    <w:nsid w:val="1BE849EE"/>
    <w:multiLevelType w:val="hybridMultilevel"/>
    <w:tmpl w:val="D696F43E"/>
    <w:lvl w:ilvl="0" w:tplc="3D94A246">
      <w:numFmt w:val="bullet"/>
      <w:lvlText w:val="-"/>
      <w:lvlJc w:val="left"/>
      <w:pPr>
        <w:tabs>
          <w:tab w:val="num" w:pos="720"/>
        </w:tabs>
        <w:ind w:left="720" w:hanging="360"/>
      </w:pPr>
      <w:rPr>
        <w:rFonts w:ascii="Calibri" w:eastAsia="Times New Roman" w:hAnsi="Calibri" w:cs="Aria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E2DD8"/>
    <w:multiLevelType w:val="hybridMultilevel"/>
    <w:tmpl w:val="D37256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765FDB"/>
    <w:multiLevelType w:val="hybridMultilevel"/>
    <w:tmpl w:val="54989B12"/>
    <w:lvl w:ilvl="0" w:tplc="92287D9E">
      <w:start w:val="1"/>
      <w:numFmt w:val="decimal"/>
      <w:lvlText w:val="%1."/>
      <w:lvlJc w:val="left"/>
      <w:pPr>
        <w:ind w:left="472" w:hanging="190"/>
      </w:pPr>
      <w:rPr>
        <w:rFonts w:ascii="Luiss Sans" w:eastAsia="Luiss Sans" w:hAnsi="Luiss Sans" w:cs="Luiss Sans" w:hint="default"/>
        <w:spacing w:val="-1"/>
        <w:w w:val="100"/>
        <w:sz w:val="24"/>
        <w:szCs w:val="24"/>
        <w:lang w:val="en-US" w:eastAsia="en-US" w:bidi="ar-SA"/>
      </w:rPr>
    </w:lvl>
    <w:lvl w:ilvl="1" w:tplc="9E24351E">
      <w:numFmt w:val="bullet"/>
      <w:lvlText w:val=""/>
      <w:lvlJc w:val="left"/>
      <w:pPr>
        <w:ind w:left="832" w:hanging="362"/>
      </w:pPr>
      <w:rPr>
        <w:rFonts w:ascii="Symbol" w:eastAsia="Symbol" w:hAnsi="Symbol" w:cs="Symbol" w:hint="default"/>
        <w:w w:val="100"/>
        <w:sz w:val="18"/>
        <w:szCs w:val="18"/>
        <w:lang w:val="en-US" w:eastAsia="en-US" w:bidi="ar-SA"/>
      </w:rPr>
    </w:lvl>
    <w:lvl w:ilvl="2" w:tplc="32DEC766">
      <w:numFmt w:val="bullet"/>
      <w:lvlText w:val="•"/>
      <w:lvlJc w:val="left"/>
      <w:pPr>
        <w:ind w:left="1842" w:hanging="362"/>
      </w:pPr>
      <w:rPr>
        <w:rFonts w:hint="default"/>
        <w:lang w:val="en-US" w:eastAsia="en-US" w:bidi="ar-SA"/>
      </w:rPr>
    </w:lvl>
    <w:lvl w:ilvl="3" w:tplc="32043BB4">
      <w:numFmt w:val="bullet"/>
      <w:lvlText w:val="•"/>
      <w:lvlJc w:val="left"/>
      <w:pPr>
        <w:ind w:left="2844" w:hanging="362"/>
      </w:pPr>
      <w:rPr>
        <w:rFonts w:hint="default"/>
        <w:lang w:val="en-US" w:eastAsia="en-US" w:bidi="ar-SA"/>
      </w:rPr>
    </w:lvl>
    <w:lvl w:ilvl="4" w:tplc="B122006C">
      <w:numFmt w:val="bullet"/>
      <w:lvlText w:val="•"/>
      <w:lvlJc w:val="left"/>
      <w:pPr>
        <w:ind w:left="3846" w:hanging="362"/>
      </w:pPr>
      <w:rPr>
        <w:rFonts w:hint="default"/>
        <w:lang w:val="en-US" w:eastAsia="en-US" w:bidi="ar-SA"/>
      </w:rPr>
    </w:lvl>
    <w:lvl w:ilvl="5" w:tplc="817615B8">
      <w:numFmt w:val="bullet"/>
      <w:lvlText w:val="•"/>
      <w:lvlJc w:val="left"/>
      <w:pPr>
        <w:ind w:left="4849" w:hanging="362"/>
      </w:pPr>
      <w:rPr>
        <w:rFonts w:hint="default"/>
        <w:lang w:val="en-US" w:eastAsia="en-US" w:bidi="ar-SA"/>
      </w:rPr>
    </w:lvl>
    <w:lvl w:ilvl="6" w:tplc="751E9F52">
      <w:numFmt w:val="bullet"/>
      <w:lvlText w:val="•"/>
      <w:lvlJc w:val="left"/>
      <w:pPr>
        <w:ind w:left="5851" w:hanging="362"/>
      </w:pPr>
      <w:rPr>
        <w:rFonts w:hint="default"/>
        <w:lang w:val="en-US" w:eastAsia="en-US" w:bidi="ar-SA"/>
      </w:rPr>
    </w:lvl>
    <w:lvl w:ilvl="7" w:tplc="81D0AC52">
      <w:numFmt w:val="bullet"/>
      <w:lvlText w:val="•"/>
      <w:lvlJc w:val="left"/>
      <w:pPr>
        <w:ind w:left="6853" w:hanging="362"/>
      </w:pPr>
      <w:rPr>
        <w:rFonts w:hint="default"/>
        <w:lang w:val="en-US" w:eastAsia="en-US" w:bidi="ar-SA"/>
      </w:rPr>
    </w:lvl>
    <w:lvl w:ilvl="8" w:tplc="6D68BA56">
      <w:numFmt w:val="bullet"/>
      <w:lvlText w:val="•"/>
      <w:lvlJc w:val="left"/>
      <w:pPr>
        <w:ind w:left="7855" w:hanging="362"/>
      </w:pPr>
      <w:rPr>
        <w:rFonts w:hint="default"/>
        <w:lang w:val="en-US" w:eastAsia="en-US" w:bidi="ar-SA"/>
      </w:rPr>
    </w:lvl>
  </w:abstractNum>
  <w:abstractNum w:abstractNumId="6" w15:restartNumberingAfterBreak="0">
    <w:nsid w:val="381841C6"/>
    <w:multiLevelType w:val="hybridMultilevel"/>
    <w:tmpl w:val="2FB47D78"/>
    <w:lvl w:ilvl="0" w:tplc="FDFA2CBA">
      <w:numFmt w:val="bullet"/>
      <w:lvlText w:val="-"/>
      <w:lvlJc w:val="left"/>
      <w:pPr>
        <w:ind w:left="832" w:hanging="360"/>
      </w:pPr>
      <w:rPr>
        <w:rFonts w:ascii="Calibri" w:eastAsia="Calibri" w:hAnsi="Calibri" w:cs="Calibri" w:hint="default"/>
        <w:color w:val="333333"/>
        <w:w w:val="100"/>
        <w:sz w:val="24"/>
        <w:szCs w:val="24"/>
        <w:lang w:val="en-US" w:eastAsia="en-US" w:bidi="ar-SA"/>
      </w:rPr>
    </w:lvl>
    <w:lvl w:ilvl="1" w:tplc="39B666E2">
      <w:numFmt w:val="bullet"/>
      <w:lvlText w:val="•"/>
      <w:lvlJc w:val="left"/>
      <w:pPr>
        <w:ind w:left="1742" w:hanging="360"/>
      </w:pPr>
      <w:rPr>
        <w:rFonts w:hint="default"/>
        <w:lang w:val="en-US" w:eastAsia="en-US" w:bidi="ar-SA"/>
      </w:rPr>
    </w:lvl>
    <w:lvl w:ilvl="2" w:tplc="5656B3A6">
      <w:numFmt w:val="bullet"/>
      <w:lvlText w:val="•"/>
      <w:lvlJc w:val="left"/>
      <w:pPr>
        <w:ind w:left="2644" w:hanging="360"/>
      </w:pPr>
      <w:rPr>
        <w:rFonts w:hint="default"/>
        <w:lang w:val="en-US" w:eastAsia="en-US" w:bidi="ar-SA"/>
      </w:rPr>
    </w:lvl>
    <w:lvl w:ilvl="3" w:tplc="549C7006">
      <w:numFmt w:val="bullet"/>
      <w:lvlText w:val="•"/>
      <w:lvlJc w:val="left"/>
      <w:pPr>
        <w:ind w:left="3546" w:hanging="360"/>
      </w:pPr>
      <w:rPr>
        <w:rFonts w:hint="default"/>
        <w:lang w:val="en-US" w:eastAsia="en-US" w:bidi="ar-SA"/>
      </w:rPr>
    </w:lvl>
    <w:lvl w:ilvl="4" w:tplc="30F209A8">
      <w:numFmt w:val="bullet"/>
      <w:lvlText w:val="•"/>
      <w:lvlJc w:val="left"/>
      <w:pPr>
        <w:ind w:left="4448" w:hanging="360"/>
      </w:pPr>
      <w:rPr>
        <w:rFonts w:hint="default"/>
        <w:lang w:val="en-US" w:eastAsia="en-US" w:bidi="ar-SA"/>
      </w:rPr>
    </w:lvl>
    <w:lvl w:ilvl="5" w:tplc="DDF0C2BA">
      <w:numFmt w:val="bullet"/>
      <w:lvlText w:val="•"/>
      <w:lvlJc w:val="left"/>
      <w:pPr>
        <w:ind w:left="5350" w:hanging="360"/>
      </w:pPr>
      <w:rPr>
        <w:rFonts w:hint="default"/>
        <w:lang w:val="en-US" w:eastAsia="en-US" w:bidi="ar-SA"/>
      </w:rPr>
    </w:lvl>
    <w:lvl w:ilvl="6" w:tplc="D996F3DE">
      <w:numFmt w:val="bullet"/>
      <w:lvlText w:val="•"/>
      <w:lvlJc w:val="left"/>
      <w:pPr>
        <w:ind w:left="6252" w:hanging="360"/>
      </w:pPr>
      <w:rPr>
        <w:rFonts w:hint="default"/>
        <w:lang w:val="en-US" w:eastAsia="en-US" w:bidi="ar-SA"/>
      </w:rPr>
    </w:lvl>
    <w:lvl w:ilvl="7" w:tplc="0DBC49D4">
      <w:numFmt w:val="bullet"/>
      <w:lvlText w:val="•"/>
      <w:lvlJc w:val="left"/>
      <w:pPr>
        <w:ind w:left="7154" w:hanging="360"/>
      </w:pPr>
      <w:rPr>
        <w:rFonts w:hint="default"/>
        <w:lang w:val="en-US" w:eastAsia="en-US" w:bidi="ar-SA"/>
      </w:rPr>
    </w:lvl>
    <w:lvl w:ilvl="8" w:tplc="A9665E70">
      <w:numFmt w:val="bullet"/>
      <w:lvlText w:val="•"/>
      <w:lvlJc w:val="left"/>
      <w:pPr>
        <w:ind w:left="8056" w:hanging="360"/>
      </w:pPr>
      <w:rPr>
        <w:rFonts w:hint="default"/>
        <w:lang w:val="en-US" w:eastAsia="en-US" w:bidi="ar-SA"/>
      </w:rPr>
    </w:lvl>
  </w:abstractNum>
  <w:abstractNum w:abstractNumId="7" w15:restartNumberingAfterBreak="0">
    <w:nsid w:val="4243368B"/>
    <w:multiLevelType w:val="hybridMultilevel"/>
    <w:tmpl w:val="6568BD76"/>
    <w:lvl w:ilvl="0" w:tplc="007AAB44">
      <w:numFmt w:val="bullet"/>
      <w:lvlText w:val=""/>
      <w:lvlJc w:val="left"/>
      <w:pPr>
        <w:ind w:left="2280" w:hanging="362"/>
      </w:pPr>
      <w:rPr>
        <w:rFonts w:ascii="Wingdings" w:eastAsia="Wingdings" w:hAnsi="Wingdings" w:cs="Wingdings" w:hint="default"/>
        <w:color w:val="333333"/>
        <w:w w:val="100"/>
        <w:sz w:val="24"/>
        <w:szCs w:val="24"/>
        <w:lang w:val="en-US" w:eastAsia="en-US" w:bidi="ar-SA"/>
      </w:rPr>
    </w:lvl>
    <w:lvl w:ilvl="1" w:tplc="F45286BE">
      <w:numFmt w:val="bullet"/>
      <w:lvlText w:val="•"/>
      <w:lvlJc w:val="left"/>
      <w:pPr>
        <w:ind w:left="3190" w:hanging="362"/>
      </w:pPr>
      <w:rPr>
        <w:rFonts w:hint="default"/>
        <w:lang w:val="en-US" w:eastAsia="en-US" w:bidi="ar-SA"/>
      </w:rPr>
    </w:lvl>
    <w:lvl w:ilvl="2" w:tplc="AB08D232">
      <w:numFmt w:val="bullet"/>
      <w:lvlText w:val="•"/>
      <w:lvlJc w:val="left"/>
      <w:pPr>
        <w:ind w:left="4092" w:hanging="362"/>
      </w:pPr>
      <w:rPr>
        <w:rFonts w:hint="default"/>
        <w:lang w:val="en-US" w:eastAsia="en-US" w:bidi="ar-SA"/>
      </w:rPr>
    </w:lvl>
    <w:lvl w:ilvl="3" w:tplc="636CA232">
      <w:numFmt w:val="bullet"/>
      <w:lvlText w:val="•"/>
      <w:lvlJc w:val="left"/>
      <w:pPr>
        <w:ind w:left="4994" w:hanging="362"/>
      </w:pPr>
      <w:rPr>
        <w:rFonts w:hint="default"/>
        <w:lang w:val="en-US" w:eastAsia="en-US" w:bidi="ar-SA"/>
      </w:rPr>
    </w:lvl>
    <w:lvl w:ilvl="4" w:tplc="09509486">
      <w:numFmt w:val="bullet"/>
      <w:lvlText w:val="•"/>
      <w:lvlJc w:val="left"/>
      <w:pPr>
        <w:ind w:left="5896" w:hanging="362"/>
      </w:pPr>
      <w:rPr>
        <w:rFonts w:hint="default"/>
        <w:lang w:val="en-US" w:eastAsia="en-US" w:bidi="ar-SA"/>
      </w:rPr>
    </w:lvl>
    <w:lvl w:ilvl="5" w:tplc="5F3A9586">
      <w:numFmt w:val="bullet"/>
      <w:lvlText w:val="•"/>
      <w:lvlJc w:val="left"/>
      <w:pPr>
        <w:ind w:left="6798" w:hanging="362"/>
      </w:pPr>
      <w:rPr>
        <w:rFonts w:hint="default"/>
        <w:lang w:val="en-US" w:eastAsia="en-US" w:bidi="ar-SA"/>
      </w:rPr>
    </w:lvl>
    <w:lvl w:ilvl="6" w:tplc="D090DABA">
      <w:numFmt w:val="bullet"/>
      <w:lvlText w:val="•"/>
      <w:lvlJc w:val="left"/>
      <w:pPr>
        <w:ind w:left="7700" w:hanging="362"/>
      </w:pPr>
      <w:rPr>
        <w:rFonts w:hint="default"/>
        <w:lang w:val="en-US" w:eastAsia="en-US" w:bidi="ar-SA"/>
      </w:rPr>
    </w:lvl>
    <w:lvl w:ilvl="7" w:tplc="B20E4D64">
      <w:numFmt w:val="bullet"/>
      <w:lvlText w:val="•"/>
      <w:lvlJc w:val="left"/>
      <w:pPr>
        <w:ind w:left="8602" w:hanging="362"/>
      </w:pPr>
      <w:rPr>
        <w:rFonts w:hint="default"/>
        <w:lang w:val="en-US" w:eastAsia="en-US" w:bidi="ar-SA"/>
      </w:rPr>
    </w:lvl>
    <w:lvl w:ilvl="8" w:tplc="58BEF8E4">
      <w:numFmt w:val="bullet"/>
      <w:lvlText w:val="•"/>
      <w:lvlJc w:val="left"/>
      <w:pPr>
        <w:ind w:left="9504" w:hanging="362"/>
      </w:pPr>
      <w:rPr>
        <w:rFonts w:hint="default"/>
        <w:lang w:val="en-US" w:eastAsia="en-US" w:bidi="ar-SA"/>
      </w:rPr>
    </w:lvl>
  </w:abstractNum>
  <w:abstractNum w:abstractNumId="8" w15:restartNumberingAfterBreak="0">
    <w:nsid w:val="660A4E2D"/>
    <w:multiLevelType w:val="multilevel"/>
    <w:tmpl w:val="54EAF562"/>
    <w:lvl w:ilvl="0">
      <w:start w:val="6"/>
      <w:numFmt w:val="decimal"/>
      <w:lvlText w:val="%1"/>
      <w:lvlJc w:val="left"/>
      <w:pPr>
        <w:ind w:left="950" w:hanging="299"/>
      </w:pPr>
      <w:rPr>
        <w:rFonts w:hint="default"/>
        <w:lang w:val="en-US" w:eastAsia="en-US" w:bidi="ar-SA"/>
      </w:rPr>
    </w:lvl>
    <w:lvl w:ilvl="1">
      <w:start w:val="1"/>
      <w:numFmt w:val="decimal"/>
      <w:lvlText w:val="%1.%2"/>
      <w:lvlJc w:val="left"/>
      <w:pPr>
        <w:ind w:left="950" w:hanging="299"/>
      </w:pPr>
      <w:rPr>
        <w:rFonts w:ascii="Luiss Sans" w:eastAsia="Luiss Sans" w:hAnsi="Luiss Sans" w:cs="Luiss Sans" w:hint="default"/>
        <w:b/>
        <w:bCs/>
        <w:color w:val="333333"/>
        <w:w w:val="100"/>
        <w:sz w:val="24"/>
        <w:szCs w:val="24"/>
        <w:lang w:val="en-US" w:eastAsia="en-US" w:bidi="ar-SA"/>
      </w:rPr>
    </w:lvl>
    <w:lvl w:ilvl="2">
      <w:numFmt w:val="bullet"/>
      <w:lvlText w:val="•"/>
      <w:lvlJc w:val="left"/>
      <w:pPr>
        <w:ind w:left="2740" w:hanging="299"/>
      </w:pPr>
      <w:rPr>
        <w:rFonts w:hint="default"/>
        <w:lang w:val="en-US" w:eastAsia="en-US" w:bidi="ar-SA"/>
      </w:rPr>
    </w:lvl>
    <w:lvl w:ilvl="3">
      <w:numFmt w:val="bullet"/>
      <w:lvlText w:val="•"/>
      <w:lvlJc w:val="left"/>
      <w:pPr>
        <w:ind w:left="3630" w:hanging="299"/>
      </w:pPr>
      <w:rPr>
        <w:rFonts w:hint="default"/>
        <w:lang w:val="en-US" w:eastAsia="en-US" w:bidi="ar-SA"/>
      </w:rPr>
    </w:lvl>
    <w:lvl w:ilvl="4">
      <w:numFmt w:val="bullet"/>
      <w:lvlText w:val="•"/>
      <w:lvlJc w:val="left"/>
      <w:pPr>
        <w:ind w:left="4520" w:hanging="299"/>
      </w:pPr>
      <w:rPr>
        <w:rFonts w:hint="default"/>
        <w:lang w:val="en-US" w:eastAsia="en-US" w:bidi="ar-SA"/>
      </w:rPr>
    </w:lvl>
    <w:lvl w:ilvl="5">
      <w:numFmt w:val="bullet"/>
      <w:lvlText w:val="•"/>
      <w:lvlJc w:val="left"/>
      <w:pPr>
        <w:ind w:left="5410" w:hanging="299"/>
      </w:pPr>
      <w:rPr>
        <w:rFonts w:hint="default"/>
        <w:lang w:val="en-US" w:eastAsia="en-US" w:bidi="ar-SA"/>
      </w:rPr>
    </w:lvl>
    <w:lvl w:ilvl="6">
      <w:numFmt w:val="bullet"/>
      <w:lvlText w:val="•"/>
      <w:lvlJc w:val="left"/>
      <w:pPr>
        <w:ind w:left="6300" w:hanging="299"/>
      </w:pPr>
      <w:rPr>
        <w:rFonts w:hint="default"/>
        <w:lang w:val="en-US" w:eastAsia="en-US" w:bidi="ar-SA"/>
      </w:rPr>
    </w:lvl>
    <w:lvl w:ilvl="7">
      <w:numFmt w:val="bullet"/>
      <w:lvlText w:val="•"/>
      <w:lvlJc w:val="left"/>
      <w:pPr>
        <w:ind w:left="7190" w:hanging="299"/>
      </w:pPr>
      <w:rPr>
        <w:rFonts w:hint="default"/>
        <w:lang w:val="en-US" w:eastAsia="en-US" w:bidi="ar-SA"/>
      </w:rPr>
    </w:lvl>
    <w:lvl w:ilvl="8">
      <w:numFmt w:val="bullet"/>
      <w:lvlText w:val="•"/>
      <w:lvlJc w:val="left"/>
      <w:pPr>
        <w:ind w:left="8080" w:hanging="299"/>
      </w:pPr>
      <w:rPr>
        <w:rFonts w:hint="default"/>
        <w:lang w:val="en-US" w:eastAsia="en-US" w:bidi="ar-SA"/>
      </w:rPr>
    </w:lvl>
  </w:abstractNum>
  <w:abstractNum w:abstractNumId="9" w15:restartNumberingAfterBreak="0">
    <w:nsid w:val="68E8631A"/>
    <w:multiLevelType w:val="hybridMultilevel"/>
    <w:tmpl w:val="50821E8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7"/>
  </w:num>
  <w:num w:numId="6">
    <w:abstractNumId w:val="0"/>
  </w:num>
  <w:num w:numId="7">
    <w:abstractNumId w:val="6"/>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57CD1"/>
    <w:rsid w:val="000365A0"/>
    <w:rsid w:val="00185B79"/>
    <w:rsid w:val="00257CD1"/>
    <w:rsid w:val="002E0416"/>
    <w:rsid w:val="00336125"/>
    <w:rsid w:val="005629F6"/>
    <w:rsid w:val="00571435"/>
    <w:rsid w:val="00577BF5"/>
    <w:rsid w:val="00876FA0"/>
    <w:rsid w:val="008A0F0C"/>
    <w:rsid w:val="009E1E08"/>
    <w:rsid w:val="00A15781"/>
    <w:rsid w:val="00A81231"/>
    <w:rsid w:val="00B177A3"/>
    <w:rsid w:val="00D44A9F"/>
    <w:rsid w:val="00D742B6"/>
    <w:rsid w:val="00D855D3"/>
    <w:rsid w:val="00DC2784"/>
    <w:rsid w:val="00FC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3EACC5"/>
  <w15:docId w15:val="{0B5B7A6F-9101-4B15-9162-340E82CB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Luiss Sans" w:eastAsia="Luiss Sans" w:hAnsi="Luiss Sans" w:cs="Luiss Sans"/>
    </w:rPr>
  </w:style>
  <w:style w:type="paragraph" w:styleId="Titolo1">
    <w:name w:val="heading 1"/>
    <w:basedOn w:val="Normale"/>
    <w:uiPriority w:val="9"/>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1"/>
    </w:pPr>
    <w:rPr>
      <w:sz w:val="24"/>
      <w:szCs w:val="24"/>
    </w:rPr>
  </w:style>
  <w:style w:type="paragraph" w:styleId="Titolo">
    <w:name w:val="Title"/>
    <w:basedOn w:val="Normale"/>
    <w:uiPriority w:val="10"/>
    <w:qFormat/>
    <w:pPr>
      <w:ind w:left="1811" w:right="1808"/>
      <w:jc w:val="center"/>
    </w:pPr>
    <w:rPr>
      <w:b/>
      <w:bCs/>
      <w:sz w:val="28"/>
      <w:szCs w:val="28"/>
    </w:rPr>
  </w:style>
  <w:style w:type="paragraph" w:styleId="Paragrafoelenco">
    <w:name w:val="List Paragraph"/>
    <w:basedOn w:val="Normale"/>
    <w:uiPriority w:val="1"/>
    <w:qFormat/>
    <w:pPr>
      <w:ind w:left="832" w:hanging="362"/>
    </w:pPr>
  </w:style>
  <w:style w:type="paragraph" w:customStyle="1" w:styleId="TableParagraph">
    <w:name w:val="Table Paragraph"/>
    <w:basedOn w:val="Normale"/>
    <w:uiPriority w:val="1"/>
    <w:qFormat/>
    <w:pPr>
      <w:spacing w:before="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858359">
      <w:bodyDiv w:val="1"/>
      <w:marLeft w:val="0"/>
      <w:marRight w:val="0"/>
      <w:marTop w:val="0"/>
      <w:marBottom w:val="0"/>
      <w:divBdr>
        <w:top w:val="none" w:sz="0" w:space="0" w:color="auto"/>
        <w:left w:val="none" w:sz="0" w:space="0" w:color="auto"/>
        <w:bottom w:val="none" w:sz="0" w:space="0" w:color="auto"/>
        <w:right w:val="none" w:sz="0" w:space="0" w:color="auto"/>
      </w:divBdr>
    </w:div>
    <w:div w:id="2079354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sa.luiss.it/LGCScuole/?CDS=IMP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SoG@luis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g.luiss.it/" TargetMode="External"/><Relationship Id="rId5" Type="http://schemas.openxmlformats.org/officeDocument/2006/relationships/footnotes" Target="footnotes.xml"/><Relationship Id="rId10" Type="http://schemas.openxmlformats.org/officeDocument/2006/relationships/hyperlink" Target="mailto:privacy@luiss.it" TargetMode="External"/><Relationship Id="rId4" Type="http://schemas.openxmlformats.org/officeDocument/2006/relationships/webSettings" Target="webSettings.xml"/><Relationship Id="rId9" Type="http://schemas.openxmlformats.org/officeDocument/2006/relationships/hyperlink" Target="http://www.luiss.it/studenti/web-self-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2900</Words>
  <Characters>16536</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Ateneo Federato  delle Scienze Umanistiche Giuridiche ed Economiche</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Ateneo Federato  delle Scienze Umanistiche Giuridiche ed Economiche</dc:title>
  <dc:creator>cristina.torquato</dc:creator>
  <cp:lastModifiedBy>Lorenzo Valeri</cp:lastModifiedBy>
  <cp:revision>7</cp:revision>
  <dcterms:created xsi:type="dcterms:W3CDTF">2020-12-30T08:32:00Z</dcterms:created>
  <dcterms:modified xsi:type="dcterms:W3CDTF">2021-01-19T08:42:00Z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Acrobat PDFMaker 20 for Word</vt:lpwstr>
  </property>
  <property fmtid="{D5CDD505-2E9C-101B-9397-08002B2CF9AE}" pid="4" name="LastSaved">
    <vt:filetime>2020-11-27T00:00:00Z</vt:filetime>
  </property>
</Properties>
</file>